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63" w:rsidRPr="00D76AD5" w:rsidRDefault="0037270E" w:rsidP="00636D0F">
      <w:pPr>
        <w:jc w:val="both"/>
        <w:rPr>
          <w:rFonts w:cs="Times New Roman"/>
          <w:szCs w:val="24"/>
        </w:rPr>
      </w:pPr>
      <w:bookmarkStart w:id="0" w:name="23:1.0.1.1.1.0.1.9"/>
      <w:bookmarkStart w:id="1" w:name="_GoBack"/>
      <w:bookmarkEnd w:id="1"/>
      <w:r w:rsidRPr="00D76AD5">
        <w:rPr>
          <w:rFonts w:cs="Times New Roman"/>
          <w:szCs w:val="24"/>
        </w:rPr>
        <w:t xml:space="preserve">The research team reviewed and analyzed </w:t>
      </w:r>
      <w:r w:rsidR="00682463" w:rsidRPr="00D76AD5">
        <w:rPr>
          <w:rFonts w:cs="Times New Roman"/>
          <w:szCs w:val="24"/>
        </w:rPr>
        <w:t>what</w:t>
      </w:r>
      <w:r w:rsidRPr="00D76AD5">
        <w:rPr>
          <w:rFonts w:cs="Times New Roman"/>
          <w:szCs w:val="24"/>
        </w:rPr>
        <w:t xml:space="preserve"> </w:t>
      </w:r>
      <w:r w:rsidR="00AA5C30">
        <w:rPr>
          <w:rFonts w:cs="Times New Roman"/>
          <w:szCs w:val="24"/>
        </w:rPr>
        <w:t xml:space="preserve">the DOT </w:t>
      </w:r>
      <w:r w:rsidR="00682463" w:rsidRPr="00D76AD5">
        <w:rPr>
          <w:rFonts w:cs="Times New Roman"/>
          <w:szCs w:val="24"/>
        </w:rPr>
        <w:t xml:space="preserve">can </w:t>
      </w:r>
      <w:r w:rsidRPr="00D76AD5">
        <w:rPr>
          <w:rFonts w:cs="Times New Roman"/>
          <w:szCs w:val="24"/>
        </w:rPr>
        <w:t>currently accommodate</w:t>
      </w:r>
      <w:r w:rsidR="00682463" w:rsidRPr="00D76AD5">
        <w:rPr>
          <w:rFonts w:cs="Times New Roman"/>
          <w:szCs w:val="24"/>
        </w:rPr>
        <w:t xml:space="preserve"> within its </w:t>
      </w:r>
      <w:r w:rsidRPr="00D76AD5">
        <w:rPr>
          <w:rFonts w:cs="Times New Roman"/>
          <w:szCs w:val="24"/>
        </w:rPr>
        <w:t>right</w:t>
      </w:r>
      <w:r w:rsidR="00345E69">
        <w:rPr>
          <w:rFonts w:cs="Times New Roman"/>
          <w:szCs w:val="24"/>
        </w:rPr>
        <w:t>-</w:t>
      </w:r>
      <w:r w:rsidRPr="00D76AD5">
        <w:rPr>
          <w:rFonts w:cs="Times New Roman"/>
          <w:szCs w:val="24"/>
        </w:rPr>
        <w:t>of</w:t>
      </w:r>
      <w:r w:rsidR="00345E69">
        <w:rPr>
          <w:rFonts w:cs="Times New Roman"/>
          <w:szCs w:val="24"/>
        </w:rPr>
        <w:t>-</w:t>
      </w:r>
      <w:r w:rsidRPr="00D76AD5">
        <w:rPr>
          <w:rFonts w:cs="Times New Roman"/>
          <w:szCs w:val="24"/>
        </w:rPr>
        <w:t>way (ROW)</w:t>
      </w:r>
      <w:r w:rsidR="00682463" w:rsidRPr="00D76AD5">
        <w:rPr>
          <w:rFonts w:cs="Times New Roman"/>
          <w:szCs w:val="24"/>
        </w:rPr>
        <w:t>, as well as the uses that ROW can currently be utilized for</w:t>
      </w:r>
      <w:r w:rsidR="00B4510C">
        <w:rPr>
          <w:rFonts w:cs="Times New Roman"/>
          <w:szCs w:val="24"/>
        </w:rPr>
        <w:t xml:space="preserve"> according to federal statutes</w:t>
      </w:r>
      <w:r w:rsidRPr="00D76AD5">
        <w:rPr>
          <w:rFonts w:cs="Times New Roman"/>
          <w:szCs w:val="24"/>
        </w:rPr>
        <w:t>.</w:t>
      </w:r>
      <w:r w:rsidR="00682463" w:rsidRPr="00D76AD5">
        <w:rPr>
          <w:rFonts w:cs="Times New Roman"/>
          <w:szCs w:val="24"/>
        </w:rPr>
        <w:t xml:space="preserve"> Included within this review </w:t>
      </w:r>
      <w:r w:rsidR="006D740B" w:rsidRPr="00D76AD5">
        <w:rPr>
          <w:rFonts w:cs="Times New Roman"/>
          <w:szCs w:val="24"/>
        </w:rPr>
        <w:t>is a synopsis of the</w:t>
      </w:r>
      <w:r w:rsidR="00682463" w:rsidRPr="00D76AD5">
        <w:rPr>
          <w:rFonts w:cs="Times New Roman"/>
          <w:szCs w:val="24"/>
        </w:rPr>
        <w:t xml:space="preserve"> current federal rules regarding the use and accommodation policies for </w:t>
      </w:r>
      <w:proofErr w:type="gramStart"/>
      <w:r w:rsidR="00DE6CFA" w:rsidRPr="00D76AD5">
        <w:rPr>
          <w:rFonts w:cs="Times New Roman"/>
          <w:szCs w:val="24"/>
        </w:rPr>
        <w:t>ROW</w:t>
      </w:r>
      <w:r w:rsidR="00DE6CFA">
        <w:rPr>
          <w:rFonts w:cs="Times New Roman"/>
          <w:szCs w:val="24"/>
        </w:rPr>
        <w:t>.</w:t>
      </w:r>
      <w:proofErr w:type="gramEnd"/>
      <w:r w:rsidR="00EC67B3">
        <w:rPr>
          <w:rFonts w:cs="Times New Roman"/>
          <w:szCs w:val="24"/>
        </w:rPr>
        <w:t xml:space="preserve">  A review of how the highway beautification act also intersects into the use of ROW and adjacent property to ROW was also undertaken. </w:t>
      </w:r>
    </w:p>
    <w:p w:rsidR="0025350F" w:rsidRDefault="0025350F" w:rsidP="00636D0F">
      <w:pPr>
        <w:jc w:val="both"/>
        <w:rPr>
          <w:rFonts w:cs="Times New Roman"/>
          <w:b/>
          <w:szCs w:val="24"/>
        </w:rPr>
      </w:pPr>
    </w:p>
    <w:p w:rsidR="0037270E" w:rsidRPr="00D76AD5" w:rsidRDefault="00AB062D" w:rsidP="00636D0F">
      <w:pPr>
        <w:jc w:val="both"/>
        <w:rPr>
          <w:rFonts w:cs="Times New Roman"/>
          <w:b/>
          <w:szCs w:val="24"/>
        </w:rPr>
      </w:pPr>
      <w:r>
        <w:rPr>
          <w:rFonts w:cs="Times New Roman"/>
          <w:b/>
          <w:szCs w:val="24"/>
        </w:rPr>
        <w:t>Summary</w:t>
      </w:r>
    </w:p>
    <w:p w:rsidR="0037270E" w:rsidRPr="00D76AD5" w:rsidRDefault="0037270E" w:rsidP="00636D0F">
      <w:pPr>
        <w:jc w:val="both"/>
        <w:rPr>
          <w:rFonts w:cs="Times New Roman"/>
          <w:szCs w:val="24"/>
        </w:rPr>
      </w:pPr>
    </w:p>
    <w:p w:rsidR="006D740B" w:rsidRDefault="00682463" w:rsidP="00636D0F">
      <w:pPr>
        <w:jc w:val="both"/>
        <w:rPr>
          <w:rFonts w:cs="Times New Roman"/>
          <w:szCs w:val="24"/>
        </w:rPr>
      </w:pPr>
      <w:r w:rsidRPr="00D76AD5">
        <w:rPr>
          <w:rFonts w:cs="Times New Roman"/>
          <w:szCs w:val="24"/>
        </w:rPr>
        <w:t>Over the past thirty years f</w:t>
      </w:r>
      <w:r w:rsidR="0037270E" w:rsidRPr="00D76AD5">
        <w:rPr>
          <w:rFonts w:cs="Times New Roman"/>
          <w:szCs w:val="24"/>
        </w:rPr>
        <w:t>ederal regulations</w:t>
      </w:r>
      <w:r w:rsidR="004E0D8D">
        <w:rPr>
          <w:rFonts w:cs="Times New Roman"/>
          <w:szCs w:val="24"/>
        </w:rPr>
        <w:t>, Fed</w:t>
      </w:r>
      <w:r w:rsidR="0037270E" w:rsidRPr="00D76AD5">
        <w:rPr>
          <w:rFonts w:cs="Times New Roman"/>
          <w:szCs w:val="24"/>
        </w:rPr>
        <w:t>eral Highway Administration (FHWA)</w:t>
      </w:r>
      <w:r w:rsidR="004E0D8D">
        <w:rPr>
          <w:rFonts w:cs="Times New Roman"/>
          <w:szCs w:val="24"/>
        </w:rPr>
        <w:t xml:space="preserve"> </w:t>
      </w:r>
      <w:r w:rsidR="0037270E" w:rsidRPr="00D76AD5">
        <w:rPr>
          <w:rFonts w:cs="Times New Roman"/>
          <w:szCs w:val="24"/>
        </w:rPr>
        <w:t>and American Association of State Highway and Transportation Officials (AASHTO)</w:t>
      </w:r>
      <w:r w:rsidR="004E0D8D">
        <w:rPr>
          <w:rFonts w:cs="Times New Roman"/>
          <w:szCs w:val="24"/>
        </w:rPr>
        <w:t xml:space="preserve"> guidance</w:t>
      </w:r>
      <w:r w:rsidR="00AB062D">
        <w:rPr>
          <w:rFonts w:cs="Times New Roman"/>
          <w:szCs w:val="24"/>
        </w:rPr>
        <w:t xml:space="preserve"> have been relatively</w:t>
      </w:r>
      <w:r w:rsidRPr="00D76AD5">
        <w:rPr>
          <w:rFonts w:cs="Times New Roman"/>
          <w:szCs w:val="24"/>
        </w:rPr>
        <w:t xml:space="preserve"> consistent in keeping ROW protected from other potential uses</w:t>
      </w:r>
      <w:r w:rsidR="004E0D8D">
        <w:rPr>
          <w:rFonts w:cs="Times New Roman"/>
          <w:szCs w:val="24"/>
        </w:rPr>
        <w:t xml:space="preserve"> </w:t>
      </w:r>
      <w:r w:rsidR="0059358B">
        <w:rPr>
          <w:rFonts w:cs="Times New Roman"/>
          <w:szCs w:val="24"/>
        </w:rPr>
        <w:t>and</w:t>
      </w:r>
      <w:r w:rsidR="004E0D8D">
        <w:rPr>
          <w:rFonts w:cs="Times New Roman"/>
          <w:szCs w:val="24"/>
        </w:rPr>
        <w:t>,</w:t>
      </w:r>
      <w:r w:rsidR="0059358B">
        <w:rPr>
          <w:rFonts w:cs="Times New Roman"/>
          <w:szCs w:val="24"/>
        </w:rPr>
        <w:t xml:space="preserve"> </w:t>
      </w:r>
      <w:r w:rsidR="00BB3894" w:rsidRPr="00D76AD5">
        <w:rPr>
          <w:rFonts w:cs="Times New Roman"/>
          <w:szCs w:val="24"/>
        </w:rPr>
        <w:t>except for the accommodation of utilities</w:t>
      </w:r>
      <w:r w:rsidR="0059358B">
        <w:rPr>
          <w:rFonts w:cs="Times New Roman"/>
          <w:szCs w:val="24"/>
        </w:rPr>
        <w:t xml:space="preserve">, </w:t>
      </w:r>
      <w:r w:rsidR="00BB3894" w:rsidRPr="00D76AD5">
        <w:rPr>
          <w:rFonts w:cs="Times New Roman"/>
          <w:szCs w:val="24"/>
        </w:rPr>
        <w:t>have</w:t>
      </w:r>
      <w:r w:rsidR="0025350F">
        <w:rPr>
          <w:rFonts w:cs="Times New Roman"/>
          <w:szCs w:val="24"/>
        </w:rPr>
        <w:t xml:space="preserve"> (i)</w:t>
      </w:r>
      <w:r w:rsidR="00BB3894" w:rsidRPr="00D76AD5">
        <w:rPr>
          <w:rFonts w:cs="Times New Roman"/>
          <w:szCs w:val="24"/>
        </w:rPr>
        <w:t xml:space="preserve"> </w:t>
      </w:r>
      <w:r w:rsidRPr="00D76AD5">
        <w:rPr>
          <w:rFonts w:cs="Times New Roman"/>
          <w:szCs w:val="24"/>
        </w:rPr>
        <w:t>restrict</w:t>
      </w:r>
      <w:r w:rsidR="00BB3894" w:rsidRPr="00D76AD5">
        <w:rPr>
          <w:rFonts w:cs="Times New Roman"/>
          <w:szCs w:val="24"/>
        </w:rPr>
        <w:t>ed</w:t>
      </w:r>
      <w:r w:rsidRPr="00D76AD5">
        <w:rPr>
          <w:rFonts w:cs="Times New Roman"/>
          <w:szCs w:val="24"/>
        </w:rPr>
        <w:t xml:space="preserve"> </w:t>
      </w:r>
      <w:r w:rsidR="0025350F">
        <w:rPr>
          <w:rFonts w:cs="Times New Roman"/>
          <w:szCs w:val="24"/>
        </w:rPr>
        <w:t xml:space="preserve">rest-area </w:t>
      </w:r>
      <w:r w:rsidRPr="00D76AD5">
        <w:rPr>
          <w:rFonts w:cs="Times New Roman"/>
          <w:szCs w:val="24"/>
        </w:rPr>
        <w:t>commercialization</w:t>
      </w:r>
      <w:r w:rsidR="0025350F">
        <w:rPr>
          <w:rFonts w:cs="Times New Roman"/>
          <w:szCs w:val="24"/>
        </w:rPr>
        <w:t xml:space="preserve"> and</w:t>
      </w:r>
      <w:r w:rsidRPr="00D76AD5">
        <w:rPr>
          <w:rFonts w:cs="Times New Roman"/>
          <w:szCs w:val="24"/>
        </w:rPr>
        <w:t xml:space="preserve"> </w:t>
      </w:r>
      <w:r w:rsidR="0025350F">
        <w:rPr>
          <w:rFonts w:cs="Times New Roman"/>
          <w:szCs w:val="24"/>
        </w:rPr>
        <w:t>(ii)</w:t>
      </w:r>
      <w:r w:rsidR="0059358B">
        <w:rPr>
          <w:rFonts w:cs="Times New Roman"/>
          <w:szCs w:val="24"/>
        </w:rPr>
        <w:t xml:space="preserve"> </w:t>
      </w:r>
      <w:r w:rsidR="00BB3894" w:rsidRPr="00D76AD5">
        <w:rPr>
          <w:rFonts w:cs="Times New Roman"/>
          <w:szCs w:val="24"/>
        </w:rPr>
        <w:t xml:space="preserve">actively </w:t>
      </w:r>
      <w:r w:rsidRPr="00D76AD5">
        <w:rPr>
          <w:rFonts w:cs="Times New Roman"/>
          <w:szCs w:val="24"/>
        </w:rPr>
        <w:t>manag</w:t>
      </w:r>
      <w:r w:rsidR="00BB3894" w:rsidRPr="00D76AD5">
        <w:rPr>
          <w:rFonts w:cs="Times New Roman"/>
          <w:szCs w:val="24"/>
        </w:rPr>
        <w:t>ed</w:t>
      </w:r>
      <w:r w:rsidRPr="00D76AD5">
        <w:rPr>
          <w:rFonts w:cs="Times New Roman"/>
          <w:szCs w:val="24"/>
        </w:rPr>
        <w:t xml:space="preserve"> the use of billboards and other types of ‘blight-creating’ uses such as</w:t>
      </w:r>
      <w:r w:rsidR="0059358B">
        <w:rPr>
          <w:rFonts w:cs="Times New Roman"/>
          <w:szCs w:val="24"/>
        </w:rPr>
        <w:t>,</w:t>
      </w:r>
      <w:r w:rsidRPr="00D76AD5">
        <w:rPr>
          <w:rFonts w:cs="Times New Roman"/>
          <w:szCs w:val="24"/>
        </w:rPr>
        <w:t xml:space="preserve"> junk yards, and car storage yards adjacent to ROW</w:t>
      </w:r>
      <w:r w:rsidR="0037270E" w:rsidRPr="00D76AD5">
        <w:rPr>
          <w:rFonts w:cs="Times New Roman"/>
          <w:szCs w:val="24"/>
        </w:rPr>
        <w:t xml:space="preserve">. </w:t>
      </w:r>
      <w:r w:rsidR="006D740B" w:rsidRPr="00D76AD5">
        <w:rPr>
          <w:rFonts w:cs="Times New Roman"/>
          <w:szCs w:val="24"/>
        </w:rPr>
        <w:t xml:space="preserve"> </w:t>
      </w:r>
      <w:r w:rsidR="00AB062D">
        <w:rPr>
          <w:rFonts w:cs="Times New Roman"/>
          <w:szCs w:val="24"/>
        </w:rPr>
        <w:t xml:space="preserve">One area that stood out, in terms of the practice of utilizing ROW for alternate uses, </w:t>
      </w:r>
      <w:r w:rsidR="006D740B" w:rsidRPr="00D76AD5">
        <w:rPr>
          <w:rFonts w:cs="Times New Roman"/>
          <w:szCs w:val="24"/>
        </w:rPr>
        <w:t xml:space="preserve">has been the long-standing policy of utility accommodation within, across, and adjacent to ROW. Utility accommodation was historically viewed as </w:t>
      </w:r>
      <w:r w:rsidR="006D740B" w:rsidRPr="00CB4044">
        <w:rPr>
          <w:rFonts w:cs="Times New Roman"/>
          <w:i/>
          <w:szCs w:val="24"/>
        </w:rPr>
        <w:t>beneficial for the public good</w:t>
      </w:r>
      <w:r w:rsidR="006D740B" w:rsidRPr="00D76AD5">
        <w:rPr>
          <w:rFonts w:cs="Times New Roman"/>
          <w:szCs w:val="24"/>
        </w:rPr>
        <w:t>, and the practice of bundling together transmission of goods and electrons began with placement of the telegraph system within the railroad ROW in the nineteenth century.  During the twentieth century multiple utility systems including electricity transmission</w:t>
      </w:r>
      <w:r w:rsidR="0059358B">
        <w:rPr>
          <w:rFonts w:cs="Times New Roman"/>
          <w:szCs w:val="24"/>
        </w:rPr>
        <w:t>,</w:t>
      </w:r>
      <w:r w:rsidR="006D740B" w:rsidRPr="00D76AD5">
        <w:rPr>
          <w:rFonts w:cs="Times New Roman"/>
          <w:szCs w:val="24"/>
        </w:rPr>
        <w:t xml:space="preserve"> oil </w:t>
      </w:r>
      <w:r w:rsidR="0059358B">
        <w:rPr>
          <w:rFonts w:cs="Times New Roman"/>
          <w:szCs w:val="24"/>
        </w:rPr>
        <w:t>and</w:t>
      </w:r>
      <w:r w:rsidR="006D740B" w:rsidRPr="00D76AD5">
        <w:rPr>
          <w:rFonts w:cs="Times New Roman"/>
          <w:szCs w:val="24"/>
        </w:rPr>
        <w:t xml:space="preserve"> gas pipelines, </w:t>
      </w:r>
      <w:r w:rsidR="00CB4044">
        <w:rPr>
          <w:rFonts w:cs="Times New Roman"/>
          <w:szCs w:val="24"/>
        </w:rPr>
        <w:t xml:space="preserve">and </w:t>
      </w:r>
      <w:r w:rsidR="006D740B" w:rsidRPr="00D76AD5">
        <w:rPr>
          <w:rFonts w:cs="Times New Roman"/>
          <w:szCs w:val="24"/>
        </w:rPr>
        <w:t>telecommunications</w:t>
      </w:r>
      <w:r w:rsidR="00CB4044">
        <w:rPr>
          <w:rFonts w:cs="Times New Roman"/>
          <w:szCs w:val="24"/>
        </w:rPr>
        <w:t xml:space="preserve"> cables</w:t>
      </w:r>
      <w:r w:rsidR="006D740B" w:rsidRPr="00D76AD5">
        <w:rPr>
          <w:rFonts w:cs="Times New Roman"/>
          <w:szCs w:val="24"/>
        </w:rPr>
        <w:t xml:space="preserve">, were laid across or adjacent to ROW and more recently </w:t>
      </w:r>
      <w:r w:rsidR="00DC44D8">
        <w:rPr>
          <w:rFonts w:cs="Times New Roman"/>
          <w:szCs w:val="24"/>
        </w:rPr>
        <w:t xml:space="preserve">have been </w:t>
      </w:r>
      <w:r w:rsidR="006D740B" w:rsidRPr="00D76AD5">
        <w:rPr>
          <w:rFonts w:cs="Times New Roman"/>
          <w:szCs w:val="24"/>
        </w:rPr>
        <w:t xml:space="preserve">laid longitudinally under the ROW. So </w:t>
      </w:r>
      <w:r w:rsidR="00DC44D8">
        <w:rPr>
          <w:rFonts w:cs="Times New Roman"/>
          <w:szCs w:val="24"/>
        </w:rPr>
        <w:t xml:space="preserve">the </w:t>
      </w:r>
      <w:r w:rsidR="006D740B" w:rsidRPr="00D76AD5">
        <w:rPr>
          <w:rFonts w:cs="Times New Roman"/>
          <w:szCs w:val="24"/>
        </w:rPr>
        <w:t xml:space="preserve">bundling of transportation and utility uses is a long-standing practice in the U.S. </w:t>
      </w:r>
    </w:p>
    <w:p w:rsidR="00AB062D" w:rsidRDefault="00AB062D" w:rsidP="00636D0F">
      <w:pPr>
        <w:jc w:val="both"/>
        <w:rPr>
          <w:rFonts w:cs="Times New Roman"/>
          <w:szCs w:val="24"/>
        </w:rPr>
      </w:pPr>
    </w:p>
    <w:p w:rsidR="00B67A2E" w:rsidRDefault="00AB062D" w:rsidP="00636D0F">
      <w:pPr>
        <w:jc w:val="both"/>
        <w:rPr>
          <w:rFonts w:cs="Times New Roman"/>
          <w:szCs w:val="24"/>
        </w:rPr>
      </w:pPr>
      <w:r>
        <w:rPr>
          <w:rFonts w:cs="Times New Roman"/>
          <w:szCs w:val="24"/>
        </w:rPr>
        <w:t xml:space="preserve">Current regulations essentially require that ROW acquired with federal dollars is used for </w:t>
      </w:r>
      <w:r>
        <w:rPr>
          <w:rFonts w:cs="Times New Roman"/>
          <w:i/>
          <w:szCs w:val="24"/>
        </w:rPr>
        <w:t>highway purposes.</w:t>
      </w:r>
      <w:r>
        <w:rPr>
          <w:rFonts w:cs="Times New Roman"/>
          <w:szCs w:val="24"/>
        </w:rPr>
        <w:t xml:space="preserve">  There is an exception to this within the regulations, if the Administrator (DOT) approves another use – either temporary or permanent – that they consider is in the public interest and will not impair the highway use, or interfere with safety. This type of language is mirrored throughout the ROW and Real Property Language in 23 </w:t>
      </w:r>
      <w:r w:rsidRPr="00B67A2E">
        <w:rPr>
          <w:rFonts w:cs="Times New Roman"/>
          <w:szCs w:val="24"/>
        </w:rPr>
        <w:t>CFR</w:t>
      </w:r>
      <w:r w:rsidR="00B67A2E" w:rsidRPr="00B67A2E">
        <w:rPr>
          <w:rFonts w:cs="Times New Roman"/>
          <w:szCs w:val="24"/>
        </w:rPr>
        <w:t xml:space="preserve"> Sub-chapter H – Right of Way and Environment</w:t>
      </w:r>
      <w:r w:rsidR="00B67A2E">
        <w:rPr>
          <w:rFonts w:cs="Times New Roman"/>
          <w:szCs w:val="24"/>
        </w:rPr>
        <w:t xml:space="preserve">, and in 23 CFR Part 645 B that covers utility accommodation. </w:t>
      </w:r>
      <w:r>
        <w:rPr>
          <w:rFonts w:cs="Times New Roman"/>
          <w:szCs w:val="24"/>
        </w:rPr>
        <w:t xml:space="preserve"> Therefore, future or alternative uses that the State DOTs or FHWA may want to utilize ROW for can be accommodated, with approval.  However, FHWA may want to consider amending this language to change the ‘tone’ or what some might consider the overarching ‘policy framework’ if they want to encourage on the policy front different or alternative uses of ROW.   This will also assist the DOTs in overcoming, what has been anecdotally commented upon in </w:t>
      </w:r>
      <w:proofErr w:type="gramStart"/>
      <w:r>
        <w:rPr>
          <w:rFonts w:cs="Times New Roman"/>
          <w:szCs w:val="24"/>
        </w:rPr>
        <w:t>other  research</w:t>
      </w:r>
      <w:proofErr w:type="gramEnd"/>
      <w:r>
        <w:rPr>
          <w:rFonts w:cs="Times New Roman"/>
          <w:szCs w:val="24"/>
        </w:rPr>
        <w:t xml:space="preserve"> </w:t>
      </w:r>
      <w:proofErr w:type="spellStart"/>
      <w:r>
        <w:rPr>
          <w:rFonts w:cs="Times New Roman"/>
          <w:szCs w:val="24"/>
        </w:rPr>
        <w:t>projets</w:t>
      </w:r>
      <w:proofErr w:type="spellEnd"/>
      <w:r>
        <w:rPr>
          <w:rFonts w:cs="Times New Roman"/>
          <w:szCs w:val="24"/>
        </w:rPr>
        <w:t xml:space="preserve"> that half the battle in accommodating new or alternative uses will be to change the mindset of engineers within the state DOTs who have hitherto considered the ROW as an untouchable element.  </w:t>
      </w:r>
    </w:p>
    <w:p w:rsidR="00B67A2E" w:rsidRDefault="00B67A2E" w:rsidP="00636D0F">
      <w:pPr>
        <w:jc w:val="both"/>
        <w:rPr>
          <w:rFonts w:cs="Times New Roman"/>
          <w:szCs w:val="24"/>
        </w:rPr>
      </w:pPr>
    </w:p>
    <w:p w:rsidR="00AB062D" w:rsidRDefault="00AB062D" w:rsidP="00636D0F">
      <w:pPr>
        <w:jc w:val="both"/>
        <w:rPr>
          <w:rFonts w:cs="Times New Roman"/>
          <w:szCs w:val="24"/>
        </w:rPr>
      </w:pPr>
      <w:r>
        <w:rPr>
          <w:rFonts w:cs="Times New Roman"/>
          <w:szCs w:val="24"/>
        </w:rPr>
        <w:t xml:space="preserve">As an example, a recent interview conducted with a staffer in the Texas DOT regarding value extraction from DOT property (lease of a DOT owned cell tower) showcased how the staffer felt that the DOT should not be making any money from the public asset, and that the private company was just coming to the DOT to ‘get a cheaper deal to lease cell-tower space’.  Caltrans in an interview for the same research also commented that if the DOT wanted to develop an ‘asset-management’ type program to maximize utilization of the DOTs real-estate portfolio this should NOT be housed within the ROW Division at the DOT but should be a stand-alone division staffed with professional real-estate professionals.  </w:t>
      </w:r>
    </w:p>
    <w:p w:rsidR="006D740B" w:rsidRPr="00D76AD5" w:rsidRDefault="006D740B" w:rsidP="00636D0F">
      <w:pPr>
        <w:jc w:val="both"/>
        <w:rPr>
          <w:rFonts w:cs="Times New Roman"/>
          <w:b/>
          <w:szCs w:val="24"/>
        </w:rPr>
      </w:pPr>
      <w:r w:rsidRPr="00D76AD5">
        <w:rPr>
          <w:rFonts w:cs="Times New Roman"/>
          <w:b/>
          <w:szCs w:val="24"/>
        </w:rPr>
        <w:lastRenderedPageBreak/>
        <w:t>Federal</w:t>
      </w:r>
      <w:r w:rsidR="00D61007">
        <w:rPr>
          <w:rFonts w:cs="Times New Roman"/>
          <w:b/>
          <w:szCs w:val="24"/>
        </w:rPr>
        <w:t xml:space="preserve"> ROW Acquisition and Use:</w:t>
      </w:r>
      <w:r w:rsidRPr="00D76AD5">
        <w:rPr>
          <w:rFonts w:cs="Times New Roman"/>
          <w:b/>
          <w:szCs w:val="24"/>
        </w:rPr>
        <w:t xml:space="preserve"> Statute Review</w:t>
      </w:r>
    </w:p>
    <w:p w:rsidR="006D740B" w:rsidRPr="00D76AD5" w:rsidRDefault="006D740B" w:rsidP="00636D0F">
      <w:pPr>
        <w:jc w:val="both"/>
        <w:rPr>
          <w:rFonts w:cs="Times New Roman"/>
          <w:szCs w:val="24"/>
        </w:rPr>
      </w:pPr>
    </w:p>
    <w:p w:rsidR="006D740B" w:rsidRPr="00D76AD5" w:rsidRDefault="006D740B" w:rsidP="00636D0F">
      <w:pPr>
        <w:jc w:val="both"/>
        <w:rPr>
          <w:rFonts w:cs="Times New Roman"/>
          <w:szCs w:val="24"/>
          <w:u w:val="single"/>
        </w:rPr>
      </w:pPr>
      <w:r w:rsidRPr="00D76AD5">
        <w:rPr>
          <w:rFonts w:cs="Times New Roman"/>
          <w:szCs w:val="24"/>
          <w:u w:val="single"/>
        </w:rPr>
        <w:t>Acquisition</w:t>
      </w:r>
      <w:r w:rsidR="00213973" w:rsidRPr="00D76AD5">
        <w:rPr>
          <w:rFonts w:cs="Times New Roman"/>
          <w:szCs w:val="24"/>
          <w:u w:val="single"/>
        </w:rPr>
        <w:t xml:space="preserve"> o</w:t>
      </w:r>
      <w:r w:rsidRPr="00D76AD5">
        <w:rPr>
          <w:rFonts w:cs="Times New Roman"/>
          <w:szCs w:val="24"/>
          <w:u w:val="single"/>
        </w:rPr>
        <w:t>f ROW: 23 CFR Part 1</w:t>
      </w:r>
      <w:r w:rsidR="001529B3">
        <w:rPr>
          <w:rFonts w:cs="Times New Roman"/>
          <w:szCs w:val="24"/>
          <w:u w:val="single"/>
        </w:rPr>
        <w:t xml:space="preserve"> – General: Section 1</w:t>
      </w:r>
      <w:r w:rsidR="00B7270D" w:rsidRPr="00D76AD5">
        <w:rPr>
          <w:rFonts w:cs="Times New Roman"/>
          <w:szCs w:val="24"/>
          <w:u w:val="single"/>
        </w:rPr>
        <w:t>.23</w:t>
      </w:r>
      <w:r w:rsidR="001529B3" w:rsidRPr="001529B3">
        <w:rPr>
          <w:rFonts w:cs="Times New Roman"/>
          <w:szCs w:val="24"/>
          <w:u w:val="single"/>
        </w:rPr>
        <w:t xml:space="preserve"> </w:t>
      </w:r>
    </w:p>
    <w:p w:rsidR="006D740B" w:rsidRPr="00D76AD5" w:rsidRDefault="006D740B" w:rsidP="00636D0F">
      <w:pPr>
        <w:jc w:val="both"/>
        <w:rPr>
          <w:rFonts w:cs="Times New Roman"/>
          <w:szCs w:val="24"/>
        </w:rPr>
      </w:pPr>
    </w:p>
    <w:p w:rsidR="006D740B" w:rsidRPr="00D76AD5" w:rsidRDefault="006D740B" w:rsidP="00636D0F">
      <w:pPr>
        <w:jc w:val="both"/>
        <w:rPr>
          <w:rFonts w:cs="Times New Roman"/>
          <w:szCs w:val="24"/>
        </w:rPr>
      </w:pPr>
      <w:r w:rsidRPr="00D76AD5">
        <w:rPr>
          <w:rFonts w:cs="Times New Roman"/>
          <w:szCs w:val="24"/>
        </w:rPr>
        <w:t xml:space="preserve">23 </w:t>
      </w:r>
      <w:hyperlink r:id="rId9" w:history="1">
        <w:r w:rsidRPr="00AF18C2">
          <w:rPr>
            <w:rStyle w:val="Hyperlink"/>
            <w:rFonts w:cs="Times New Roman"/>
            <w:szCs w:val="24"/>
          </w:rPr>
          <w:t>Code of Federal Regulations</w:t>
        </w:r>
      </w:hyperlink>
      <w:r w:rsidRPr="00D76AD5">
        <w:rPr>
          <w:rFonts w:cs="Times New Roman"/>
          <w:szCs w:val="24"/>
        </w:rPr>
        <w:t xml:space="preserve"> (CFR)</w:t>
      </w:r>
      <w:r w:rsidR="00AF18C2">
        <w:rPr>
          <w:rStyle w:val="FootnoteReference"/>
          <w:rFonts w:cs="Times New Roman"/>
          <w:szCs w:val="24"/>
        </w:rPr>
        <w:footnoteReference w:id="1"/>
      </w:r>
      <w:r w:rsidRPr="00D76AD5">
        <w:rPr>
          <w:rFonts w:cs="Times New Roman"/>
          <w:szCs w:val="24"/>
        </w:rPr>
        <w:t xml:space="preserve"> Part</w:t>
      </w:r>
      <w:r w:rsidR="008F2172">
        <w:rPr>
          <w:rFonts w:cs="Times New Roman"/>
          <w:szCs w:val="24"/>
        </w:rPr>
        <w:t xml:space="preserve"> I Section</w:t>
      </w:r>
      <w:r w:rsidRPr="00D76AD5">
        <w:rPr>
          <w:rFonts w:cs="Times New Roman"/>
          <w:szCs w:val="24"/>
        </w:rPr>
        <w:t xml:space="preserve"> 1.23 Rights-of-</w:t>
      </w:r>
      <w:r w:rsidR="006F3588" w:rsidRPr="00D76AD5">
        <w:rPr>
          <w:rFonts w:cs="Times New Roman"/>
          <w:szCs w:val="24"/>
        </w:rPr>
        <w:t>W</w:t>
      </w:r>
      <w:r w:rsidRPr="00D76AD5">
        <w:rPr>
          <w:rFonts w:cs="Times New Roman"/>
          <w:szCs w:val="24"/>
        </w:rPr>
        <w:t xml:space="preserve">ay </w:t>
      </w:r>
      <w:r w:rsidR="00AB11C8">
        <w:rPr>
          <w:rFonts w:cs="Times New Roman"/>
          <w:szCs w:val="24"/>
        </w:rPr>
        <w:t>stipulates</w:t>
      </w:r>
      <w:r w:rsidRPr="00D76AD5">
        <w:rPr>
          <w:rFonts w:cs="Times New Roman"/>
          <w:szCs w:val="24"/>
        </w:rPr>
        <w:t xml:space="preserve"> the purposes where ROW can be acquired for federal aid highway projects.  The interest that shall be acquired under </w:t>
      </w:r>
      <w:r w:rsidR="00476B2B">
        <w:rPr>
          <w:rFonts w:cs="Times New Roman"/>
          <w:szCs w:val="24"/>
        </w:rPr>
        <w:t xml:space="preserve">Section </w:t>
      </w:r>
      <w:r w:rsidRPr="00D76AD5">
        <w:rPr>
          <w:rFonts w:cs="Times New Roman"/>
          <w:szCs w:val="24"/>
        </w:rPr>
        <w:t xml:space="preserve">1.23 (a) shall be of such nature and extent </w:t>
      </w:r>
      <w:r w:rsidRPr="00D76AD5">
        <w:rPr>
          <w:rFonts w:cs="Times New Roman"/>
          <w:i/>
          <w:szCs w:val="24"/>
        </w:rPr>
        <w:t>as are adequate for the construction, operation and maintenance</w:t>
      </w:r>
      <w:r w:rsidRPr="00D76AD5">
        <w:rPr>
          <w:rFonts w:cs="Times New Roman"/>
          <w:szCs w:val="24"/>
        </w:rPr>
        <w:t xml:space="preserve"> of a project.  The use for which ROW is acquired is for </w:t>
      </w:r>
      <w:r w:rsidRPr="00D76AD5">
        <w:rPr>
          <w:rFonts w:cs="Times New Roman"/>
          <w:i/>
          <w:szCs w:val="24"/>
        </w:rPr>
        <w:t>highway purposes</w:t>
      </w:r>
      <w:r w:rsidRPr="00D76AD5">
        <w:rPr>
          <w:rFonts w:cs="Times New Roman"/>
          <w:szCs w:val="24"/>
        </w:rPr>
        <w:t>.</w:t>
      </w:r>
    </w:p>
    <w:p w:rsidR="006D740B" w:rsidRPr="00D76AD5" w:rsidRDefault="006D740B" w:rsidP="00636D0F">
      <w:pPr>
        <w:jc w:val="both"/>
        <w:rPr>
          <w:rFonts w:cs="Times New Roman"/>
          <w:szCs w:val="24"/>
        </w:rPr>
      </w:pPr>
    </w:p>
    <w:p w:rsidR="006D740B" w:rsidRDefault="006D740B" w:rsidP="00636D0F">
      <w:pPr>
        <w:jc w:val="both"/>
        <w:rPr>
          <w:rFonts w:cs="Times New Roman"/>
          <w:szCs w:val="24"/>
        </w:rPr>
      </w:pPr>
      <w:r w:rsidRPr="00D76AD5">
        <w:rPr>
          <w:rFonts w:cs="Times New Roman"/>
          <w:szCs w:val="24"/>
        </w:rPr>
        <w:t xml:space="preserve">Paragraph (b) states that except as provided under paragraph (c) of this section, all real property, </w:t>
      </w:r>
      <w:r w:rsidRPr="00640BD0">
        <w:rPr>
          <w:rFonts w:cs="Times New Roman"/>
          <w:i/>
          <w:szCs w:val="24"/>
        </w:rPr>
        <w:t>including air space</w:t>
      </w:r>
      <w:r w:rsidRPr="00D76AD5">
        <w:rPr>
          <w:rFonts w:cs="Times New Roman"/>
          <w:szCs w:val="24"/>
        </w:rPr>
        <w:t xml:space="preserve">, within the ROW boundaries of a project shall be </w:t>
      </w:r>
      <w:r w:rsidRPr="00D76AD5">
        <w:rPr>
          <w:rFonts w:cs="Times New Roman"/>
          <w:i/>
          <w:szCs w:val="24"/>
        </w:rPr>
        <w:t>devoted exclusively</w:t>
      </w:r>
      <w:r w:rsidRPr="00D76AD5">
        <w:rPr>
          <w:rFonts w:cs="Times New Roman"/>
          <w:szCs w:val="24"/>
        </w:rPr>
        <w:t xml:space="preserve"> to </w:t>
      </w:r>
      <w:r w:rsidRPr="00D76AD5">
        <w:rPr>
          <w:rFonts w:cs="Times New Roman"/>
          <w:i/>
          <w:szCs w:val="24"/>
        </w:rPr>
        <w:t>public highway purposes</w:t>
      </w:r>
      <w:r w:rsidRPr="00D76AD5">
        <w:rPr>
          <w:rFonts w:cs="Times New Roman"/>
          <w:szCs w:val="24"/>
        </w:rPr>
        <w:t xml:space="preserve">. Paragraph (b) also notes that state highway departments are responsible for preserving such ROW free of all public and private installations, facilities or encroachments, </w:t>
      </w:r>
      <w:r w:rsidRPr="00D76AD5">
        <w:rPr>
          <w:rFonts w:cs="Times New Roman"/>
          <w:i/>
          <w:szCs w:val="24"/>
        </w:rPr>
        <w:t xml:space="preserve">except for those approved under paragraph (c) </w:t>
      </w:r>
      <w:r w:rsidRPr="00D76AD5">
        <w:rPr>
          <w:rFonts w:cs="Times New Roman"/>
          <w:szCs w:val="24"/>
        </w:rPr>
        <w:t>and those that the Administrator approves as constituting a part of a highway or as necessary for its operation, use or maintenance for public highway purposes such as</w:t>
      </w:r>
      <w:r w:rsidR="000A080A">
        <w:rPr>
          <w:rFonts w:cs="Times New Roman"/>
          <w:szCs w:val="24"/>
        </w:rPr>
        <w:t>,</w:t>
      </w:r>
      <w:r w:rsidRPr="00D76AD5">
        <w:rPr>
          <w:rFonts w:cs="Times New Roman"/>
          <w:szCs w:val="24"/>
        </w:rPr>
        <w:t xml:space="preserve"> information sites established and maintained under</w:t>
      </w:r>
      <w:r w:rsidR="0025350F">
        <w:rPr>
          <w:rFonts w:cs="Times New Roman"/>
          <w:szCs w:val="24"/>
        </w:rPr>
        <w:t xml:space="preserve"> Section</w:t>
      </w:r>
      <w:r w:rsidRPr="00D76AD5">
        <w:rPr>
          <w:rFonts w:cs="Times New Roman"/>
          <w:szCs w:val="24"/>
        </w:rPr>
        <w:t xml:space="preserve">1.35 of the regulations.  </w:t>
      </w:r>
    </w:p>
    <w:p w:rsidR="0025350F" w:rsidRDefault="0025350F" w:rsidP="00636D0F">
      <w:pPr>
        <w:jc w:val="both"/>
        <w:rPr>
          <w:rFonts w:cs="Times New Roman"/>
          <w:szCs w:val="24"/>
        </w:rPr>
      </w:pPr>
    </w:p>
    <w:p w:rsidR="006D740B" w:rsidRDefault="006D740B" w:rsidP="00636D0F">
      <w:pPr>
        <w:jc w:val="both"/>
        <w:rPr>
          <w:rFonts w:cs="Times New Roman"/>
          <w:szCs w:val="24"/>
        </w:rPr>
      </w:pPr>
      <w:r w:rsidRPr="00D76AD5">
        <w:rPr>
          <w:rFonts w:cs="Times New Roman"/>
          <w:szCs w:val="24"/>
        </w:rPr>
        <w:t xml:space="preserve">The exception </w:t>
      </w:r>
      <w:r w:rsidR="00BF3BE2">
        <w:rPr>
          <w:rFonts w:cs="Times New Roman"/>
          <w:szCs w:val="24"/>
        </w:rPr>
        <w:t xml:space="preserve">in </w:t>
      </w:r>
      <w:r w:rsidR="0025350F">
        <w:rPr>
          <w:rFonts w:cs="Times New Roman"/>
          <w:szCs w:val="24"/>
        </w:rPr>
        <w:t>Section</w:t>
      </w:r>
      <w:r w:rsidRPr="00D76AD5">
        <w:rPr>
          <w:rFonts w:cs="Times New Roman"/>
          <w:szCs w:val="24"/>
        </w:rPr>
        <w:t xml:space="preserve">1.23(c) allows for temporary or permanent occupancy </w:t>
      </w:r>
      <w:r w:rsidRPr="00D76AD5">
        <w:rPr>
          <w:rFonts w:cs="Times New Roman"/>
          <w:i/>
          <w:szCs w:val="24"/>
        </w:rPr>
        <w:t>or use</w:t>
      </w:r>
      <w:r w:rsidRPr="00D76AD5">
        <w:rPr>
          <w:rFonts w:cs="Times New Roman"/>
          <w:szCs w:val="24"/>
        </w:rPr>
        <w:t xml:space="preserve"> of the ROW approved by the Administrator as either being in the </w:t>
      </w:r>
      <w:r w:rsidRPr="00D76AD5">
        <w:rPr>
          <w:rFonts w:cs="Times New Roman"/>
          <w:i/>
          <w:szCs w:val="24"/>
        </w:rPr>
        <w:t>public interest</w:t>
      </w:r>
      <w:r w:rsidRPr="00D76AD5">
        <w:rPr>
          <w:rFonts w:cs="Times New Roman"/>
          <w:szCs w:val="24"/>
        </w:rPr>
        <w:t xml:space="preserve"> and will not </w:t>
      </w:r>
      <w:r w:rsidRPr="00D76AD5">
        <w:rPr>
          <w:rFonts w:cs="Times New Roman"/>
          <w:i/>
          <w:szCs w:val="24"/>
        </w:rPr>
        <w:t>impair</w:t>
      </w:r>
      <w:r w:rsidRPr="00D76AD5">
        <w:rPr>
          <w:rFonts w:cs="Times New Roman"/>
          <w:szCs w:val="24"/>
        </w:rPr>
        <w:t xml:space="preserve"> the highway or </w:t>
      </w:r>
      <w:r w:rsidRPr="00D76AD5">
        <w:rPr>
          <w:rFonts w:cs="Times New Roman"/>
          <w:i/>
          <w:szCs w:val="24"/>
        </w:rPr>
        <w:t>interfere with free and safe flow</w:t>
      </w:r>
      <w:r w:rsidRPr="00D76AD5">
        <w:rPr>
          <w:rFonts w:cs="Times New Roman"/>
          <w:szCs w:val="24"/>
        </w:rPr>
        <w:t xml:space="preserve"> of traffic thereon. </w:t>
      </w:r>
    </w:p>
    <w:p w:rsidR="00AB062D" w:rsidRPr="00D76AD5" w:rsidRDefault="00AB062D" w:rsidP="00636D0F">
      <w:pPr>
        <w:jc w:val="both"/>
        <w:rPr>
          <w:rFonts w:cs="Times New Roman"/>
          <w:szCs w:val="24"/>
        </w:rPr>
      </w:pPr>
    </w:p>
    <w:p w:rsidR="00E16956" w:rsidRPr="00D76AD5" w:rsidRDefault="00E16956" w:rsidP="00636D0F">
      <w:pPr>
        <w:jc w:val="both"/>
        <w:rPr>
          <w:rFonts w:cs="Times New Roman"/>
          <w:szCs w:val="24"/>
          <w:u w:val="single"/>
        </w:rPr>
      </w:pPr>
      <w:r w:rsidRPr="00D76AD5">
        <w:rPr>
          <w:rFonts w:cs="Times New Roman"/>
          <w:szCs w:val="24"/>
          <w:u w:val="single"/>
        </w:rPr>
        <w:t>Funding and Reimbursement: 23 CFR</w:t>
      </w:r>
      <w:r w:rsidR="001529B3">
        <w:rPr>
          <w:rFonts w:cs="Times New Roman"/>
          <w:szCs w:val="24"/>
          <w:u w:val="single"/>
        </w:rPr>
        <w:t xml:space="preserve"> </w:t>
      </w:r>
      <w:r w:rsidR="008F2172">
        <w:rPr>
          <w:rFonts w:cs="Times New Roman"/>
          <w:szCs w:val="24"/>
          <w:u w:val="single"/>
        </w:rPr>
        <w:t>Sub-chapter</w:t>
      </w:r>
      <w:r w:rsidR="001529B3">
        <w:rPr>
          <w:rFonts w:cs="Times New Roman"/>
          <w:szCs w:val="24"/>
          <w:u w:val="single"/>
        </w:rPr>
        <w:t xml:space="preserve"> H – Right of Way and Environment: </w:t>
      </w:r>
      <w:r w:rsidRPr="00D76AD5">
        <w:rPr>
          <w:rFonts w:cs="Times New Roman"/>
          <w:szCs w:val="24"/>
          <w:u w:val="single"/>
        </w:rPr>
        <w:t xml:space="preserve">Part </w:t>
      </w:r>
      <w:r w:rsidR="001529B3">
        <w:rPr>
          <w:rFonts w:cs="Times New Roman"/>
          <w:szCs w:val="24"/>
          <w:u w:val="single"/>
        </w:rPr>
        <w:t xml:space="preserve">710 Right of Way and Real Estate Section </w:t>
      </w:r>
      <w:r w:rsidRPr="00D76AD5">
        <w:rPr>
          <w:rFonts w:cs="Times New Roman"/>
          <w:szCs w:val="24"/>
          <w:u w:val="single"/>
        </w:rPr>
        <w:t>710.203</w:t>
      </w:r>
      <w:r w:rsidR="001529B3" w:rsidRPr="001529B3">
        <w:rPr>
          <w:rFonts w:cs="Times New Roman"/>
          <w:szCs w:val="24"/>
          <w:u w:val="single"/>
        </w:rPr>
        <w:t xml:space="preserve"> </w:t>
      </w:r>
    </w:p>
    <w:p w:rsidR="00E16956" w:rsidRPr="00D76AD5" w:rsidRDefault="00E16956" w:rsidP="00636D0F">
      <w:pPr>
        <w:jc w:val="both"/>
        <w:rPr>
          <w:rFonts w:cs="Times New Roman"/>
          <w:szCs w:val="24"/>
        </w:rPr>
      </w:pPr>
    </w:p>
    <w:p w:rsidR="00E16956" w:rsidRPr="00D76AD5" w:rsidRDefault="00E16956" w:rsidP="00636D0F">
      <w:pPr>
        <w:jc w:val="both"/>
        <w:rPr>
          <w:rFonts w:cs="Times New Roman"/>
          <w:szCs w:val="24"/>
        </w:rPr>
      </w:pPr>
      <w:r w:rsidRPr="00AF18C2">
        <w:rPr>
          <w:rFonts w:cs="Times New Roman"/>
          <w:szCs w:val="24"/>
        </w:rPr>
        <w:t xml:space="preserve">23 CFR </w:t>
      </w:r>
      <w:r w:rsidR="008F2172">
        <w:rPr>
          <w:rFonts w:cs="Times New Roman"/>
          <w:szCs w:val="24"/>
        </w:rPr>
        <w:t>Section</w:t>
      </w:r>
      <w:r w:rsidRPr="00AF18C2">
        <w:rPr>
          <w:rFonts w:cs="Times New Roman"/>
          <w:szCs w:val="24"/>
        </w:rPr>
        <w:t>710.203</w:t>
      </w:r>
      <w:r w:rsidRPr="00D76AD5">
        <w:rPr>
          <w:rFonts w:cs="Times New Roman"/>
          <w:szCs w:val="24"/>
        </w:rPr>
        <w:t xml:space="preserve"> details the conditions under which a DOT will be funded and reimbursed for ROW acquisition. In general the section requires the project to have been included in the </w:t>
      </w:r>
      <w:r w:rsidR="000A080A">
        <w:rPr>
          <w:rFonts w:cs="Times New Roman"/>
          <w:szCs w:val="24"/>
        </w:rPr>
        <w:t>S</w:t>
      </w:r>
      <w:r w:rsidRPr="00D76AD5">
        <w:rPr>
          <w:rFonts w:cs="Times New Roman"/>
          <w:szCs w:val="24"/>
        </w:rPr>
        <w:t xml:space="preserve">tatewide </w:t>
      </w:r>
      <w:r w:rsidR="000A080A">
        <w:rPr>
          <w:rFonts w:cs="Times New Roman"/>
          <w:szCs w:val="24"/>
        </w:rPr>
        <w:t>T</w:t>
      </w:r>
      <w:r w:rsidRPr="00D76AD5">
        <w:rPr>
          <w:rFonts w:cs="Times New Roman"/>
          <w:szCs w:val="24"/>
        </w:rPr>
        <w:t xml:space="preserve">ransportation </w:t>
      </w:r>
      <w:r w:rsidR="000A080A">
        <w:rPr>
          <w:rFonts w:cs="Times New Roman"/>
          <w:szCs w:val="24"/>
        </w:rPr>
        <w:t>I</w:t>
      </w:r>
      <w:r w:rsidRPr="00D76AD5">
        <w:rPr>
          <w:rFonts w:cs="Times New Roman"/>
          <w:szCs w:val="24"/>
        </w:rPr>
        <w:t xml:space="preserve">mprovement </w:t>
      </w:r>
      <w:r w:rsidR="000A080A">
        <w:rPr>
          <w:rFonts w:cs="Times New Roman"/>
          <w:szCs w:val="24"/>
        </w:rPr>
        <w:t>P</w:t>
      </w:r>
      <w:r w:rsidRPr="00D76AD5">
        <w:rPr>
          <w:rFonts w:cs="Times New Roman"/>
          <w:szCs w:val="24"/>
        </w:rPr>
        <w:t>rogram</w:t>
      </w:r>
      <w:r w:rsidR="000A080A">
        <w:rPr>
          <w:rFonts w:cs="Times New Roman"/>
          <w:szCs w:val="24"/>
        </w:rPr>
        <w:t xml:space="preserve"> (STIP)</w:t>
      </w:r>
      <w:r w:rsidRPr="00D76AD5">
        <w:rPr>
          <w:rFonts w:cs="Times New Roman"/>
          <w:szCs w:val="24"/>
        </w:rPr>
        <w:t xml:space="preserve">, the DOT has executed a project agreement, NEPA provisions have been complied with, and costs have been incurred in conformance with State and Federal law requirements.   </w:t>
      </w:r>
    </w:p>
    <w:p w:rsidR="00E16956" w:rsidRPr="00D76AD5" w:rsidRDefault="00E16956" w:rsidP="00AB11C8">
      <w:pPr>
        <w:jc w:val="both"/>
        <w:rPr>
          <w:rFonts w:cs="Times New Roman"/>
          <w:szCs w:val="24"/>
          <w:u w:val="single"/>
        </w:rPr>
      </w:pPr>
    </w:p>
    <w:p w:rsidR="00E16956" w:rsidRPr="00D76AD5" w:rsidRDefault="00E16956" w:rsidP="00636D0F">
      <w:pPr>
        <w:jc w:val="both"/>
        <w:rPr>
          <w:rFonts w:cs="Times New Roman"/>
          <w:szCs w:val="24"/>
          <w:u w:val="single"/>
        </w:rPr>
      </w:pPr>
      <w:r w:rsidRPr="00D76AD5">
        <w:rPr>
          <w:rFonts w:cs="Times New Roman"/>
          <w:szCs w:val="24"/>
          <w:u w:val="single"/>
        </w:rPr>
        <w:t xml:space="preserve">Real Property </w:t>
      </w:r>
      <w:r w:rsidR="006D4F13">
        <w:rPr>
          <w:rFonts w:cs="Times New Roman"/>
          <w:szCs w:val="24"/>
          <w:u w:val="single"/>
        </w:rPr>
        <w:t>Control</w:t>
      </w:r>
      <w:r w:rsidRPr="00D76AD5">
        <w:rPr>
          <w:rFonts w:cs="Times New Roman"/>
          <w:szCs w:val="24"/>
          <w:u w:val="single"/>
        </w:rPr>
        <w:t xml:space="preserve">: </w:t>
      </w:r>
      <w:r w:rsidR="001529B3" w:rsidRPr="00D76AD5">
        <w:rPr>
          <w:rFonts w:cs="Times New Roman"/>
          <w:szCs w:val="24"/>
          <w:u w:val="single"/>
        </w:rPr>
        <w:t>23 CFR</w:t>
      </w:r>
      <w:r w:rsidR="001529B3">
        <w:rPr>
          <w:rFonts w:cs="Times New Roman"/>
          <w:szCs w:val="24"/>
          <w:u w:val="single"/>
        </w:rPr>
        <w:t xml:space="preserve"> </w:t>
      </w:r>
      <w:r w:rsidR="008F2172">
        <w:rPr>
          <w:rFonts w:cs="Times New Roman"/>
          <w:szCs w:val="24"/>
          <w:u w:val="single"/>
        </w:rPr>
        <w:t>Sub-chapter</w:t>
      </w:r>
      <w:r w:rsidR="001529B3">
        <w:rPr>
          <w:rFonts w:cs="Times New Roman"/>
          <w:szCs w:val="24"/>
          <w:u w:val="single"/>
        </w:rPr>
        <w:t xml:space="preserve"> H – Right of Way and Environment: </w:t>
      </w:r>
      <w:r w:rsidR="001529B3" w:rsidRPr="00D76AD5">
        <w:rPr>
          <w:rFonts w:cs="Times New Roman"/>
          <w:szCs w:val="24"/>
          <w:u w:val="single"/>
        </w:rPr>
        <w:t xml:space="preserve">Part </w:t>
      </w:r>
      <w:r w:rsidR="001529B3">
        <w:rPr>
          <w:rFonts w:cs="Times New Roman"/>
          <w:szCs w:val="24"/>
          <w:u w:val="single"/>
        </w:rPr>
        <w:t>710 Right of Way and Real Estate</w:t>
      </w:r>
      <w:r w:rsidR="008E7BA7">
        <w:rPr>
          <w:rFonts w:cs="Times New Roman"/>
          <w:szCs w:val="24"/>
          <w:u w:val="single"/>
        </w:rPr>
        <w:t>:</w:t>
      </w:r>
      <w:r w:rsidR="001529B3">
        <w:rPr>
          <w:rFonts w:cs="Times New Roman"/>
          <w:szCs w:val="24"/>
          <w:u w:val="single"/>
        </w:rPr>
        <w:t xml:space="preserve"> Section </w:t>
      </w:r>
      <w:r w:rsidRPr="00D76AD5">
        <w:rPr>
          <w:rFonts w:cs="Times New Roman"/>
          <w:szCs w:val="24"/>
          <w:u w:val="single"/>
        </w:rPr>
        <w:t>710.401</w:t>
      </w:r>
      <w:r w:rsidR="001529B3">
        <w:rPr>
          <w:rFonts w:cs="Times New Roman"/>
          <w:szCs w:val="24"/>
          <w:u w:val="single"/>
        </w:rPr>
        <w:t xml:space="preserve"> </w:t>
      </w:r>
    </w:p>
    <w:p w:rsidR="0032459D" w:rsidRDefault="0032459D" w:rsidP="00636D0F">
      <w:pPr>
        <w:pStyle w:val="NormalWeb"/>
        <w:spacing w:before="0" w:beforeAutospacing="0" w:after="0" w:afterAutospacing="0"/>
        <w:jc w:val="both"/>
      </w:pPr>
    </w:p>
    <w:p w:rsidR="00E16956" w:rsidRPr="00D76AD5" w:rsidRDefault="00E16956" w:rsidP="00636D0F">
      <w:pPr>
        <w:pStyle w:val="NormalWeb"/>
        <w:spacing w:before="0" w:beforeAutospacing="0" w:after="0" w:afterAutospacing="0"/>
        <w:jc w:val="both"/>
      </w:pPr>
      <w:r w:rsidRPr="00D76AD5">
        <w:t xml:space="preserve">This subpart describes the acquiring agency's </w:t>
      </w:r>
      <w:r w:rsidRPr="00AB11C8">
        <w:rPr>
          <w:i/>
        </w:rPr>
        <w:t>responsibilities to control the use of real property</w:t>
      </w:r>
      <w:r w:rsidRPr="00D76AD5">
        <w:t xml:space="preserve"> required for a project </w:t>
      </w:r>
      <w:r w:rsidR="003636DD">
        <w:t xml:space="preserve">where </w:t>
      </w:r>
      <w:r w:rsidRPr="00D76AD5">
        <w:t xml:space="preserve">Federal funds participated in </w:t>
      </w:r>
      <w:r w:rsidRPr="003636DD">
        <w:rPr>
          <w:i/>
        </w:rPr>
        <w:t>any phase</w:t>
      </w:r>
      <w:r w:rsidRPr="00D76AD5">
        <w:t xml:space="preserve"> of the project. Prior to </w:t>
      </w:r>
      <w:r w:rsidRPr="00AB11C8">
        <w:rPr>
          <w:i/>
        </w:rPr>
        <w:t>allowing any change in access control or other use or occupancy</w:t>
      </w:r>
      <w:r w:rsidRPr="00D76AD5">
        <w:t xml:space="preserve"> of acquired property along the Interstate, the DOT </w:t>
      </w:r>
      <w:r w:rsidR="00AB11C8">
        <w:t xml:space="preserve">must gain </w:t>
      </w:r>
      <w:r w:rsidRPr="00D76AD5">
        <w:t xml:space="preserve">FHWA </w:t>
      </w:r>
      <w:r w:rsidR="00AB11C8">
        <w:t xml:space="preserve">approval </w:t>
      </w:r>
      <w:r w:rsidRPr="00D76AD5">
        <w:t xml:space="preserve">for such change or use. The DOT </w:t>
      </w:r>
      <w:r w:rsidR="00AB11C8">
        <w:t>is required to</w:t>
      </w:r>
      <w:r w:rsidRPr="00D76AD5">
        <w:t xml:space="preserve"> specify in the</w:t>
      </w:r>
      <w:r w:rsidR="00AB11C8">
        <w:t>ir</w:t>
      </w:r>
      <w:r w:rsidRPr="00D76AD5">
        <w:t xml:space="preserve"> ROW </w:t>
      </w:r>
      <w:r w:rsidR="00AB11C8">
        <w:t>O</w:t>
      </w:r>
      <w:r w:rsidRPr="00D76AD5">
        <w:t xml:space="preserve">perations </w:t>
      </w:r>
      <w:r w:rsidR="00AB11C8">
        <w:t>M</w:t>
      </w:r>
      <w:r w:rsidRPr="00D76AD5">
        <w:t xml:space="preserve">anual, </w:t>
      </w:r>
      <w:r w:rsidRPr="00AB11C8">
        <w:rPr>
          <w:i/>
        </w:rPr>
        <w:t xml:space="preserve">procedures for the rental, leasing, maintenance, and disposal of real property </w:t>
      </w:r>
      <w:r w:rsidRPr="00D76AD5">
        <w:t xml:space="preserve">acquired with </w:t>
      </w:r>
      <w:r w:rsidR="00AF18C2">
        <w:t xml:space="preserve">money under </w:t>
      </w:r>
      <w:r w:rsidRPr="00AF18C2">
        <w:t>23 CFR</w:t>
      </w:r>
      <w:r w:rsidRPr="00D76AD5">
        <w:t>. The DOT shall assure that local agencies follow the State's approved procedures, or the local agencies own procedures if approved for use by the DOT.</w:t>
      </w:r>
    </w:p>
    <w:p w:rsidR="00404698" w:rsidRDefault="00404698" w:rsidP="00636D0F">
      <w:pPr>
        <w:jc w:val="both"/>
        <w:rPr>
          <w:rFonts w:cs="Times New Roman"/>
          <w:szCs w:val="24"/>
          <w:u w:val="single"/>
        </w:rPr>
      </w:pPr>
    </w:p>
    <w:p w:rsidR="006F3588" w:rsidRPr="00D76AD5" w:rsidRDefault="008E7BA7" w:rsidP="00636D0F">
      <w:pPr>
        <w:jc w:val="both"/>
        <w:rPr>
          <w:rFonts w:cs="Times New Roman"/>
          <w:szCs w:val="24"/>
        </w:rPr>
      </w:pPr>
      <w:r w:rsidRPr="00D76AD5">
        <w:rPr>
          <w:rFonts w:cs="Times New Roman"/>
          <w:szCs w:val="24"/>
          <w:u w:val="single"/>
        </w:rPr>
        <w:lastRenderedPageBreak/>
        <w:t>Real Property Management: 23 CFR</w:t>
      </w:r>
      <w:r>
        <w:rPr>
          <w:rFonts w:cs="Times New Roman"/>
          <w:szCs w:val="24"/>
          <w:u w:val="single"/>
        </w:rPr>
        <w:t xml:space="preserve"> </w:t>
      </w:r>
      <w:r w:rsidR="008F2172">
        <w:rPr>
          <w:rFonts w:cs="Times New Roman"/>
          <w:szCs w:val="24"/>
          <w:u w:val="single"/>
        </w:rPr>
        <w:t>Sub-chapter</w:t>
      </w:r>
      <w:r>
        <w:rPr>
          <w:rFonts w:cs="Times New Roman"/>
          <w:szCs w:val="24"/>
          <w:u w:val="single"/>
        </w:rPr>
        <w:t xml:space="preserve"> H – Right of Way and Environment: </w:t>
      </w:r>
      <w:r w:rsidRPr="00D76AD5">
        <w:rPr>
          <w:rFonts w:cs="Times New Roman"/>
          <w:szCs w:val="24"/>
          <w:u w:val="single"/>
        </w:rPr>
        <w:t xml:space="preserve">Part </w:t>
      </w:r>
      <w:r>
        <w:rPr>
          <w:rFonts w:cs="Times New Roman"/>
          <w:szCs w:val="24"/>
          <w:u w:val="single"/>
        </w:rPr>
        <w:t xml:space="preserve">710 Right of Way and Real Estate: Section 710.402 </w:t>
      </w:r>
    </w:p>
    <w:p w:rsidR="00AF18C2" w:rsidRDefault="00AF18C2" w:rsidP="00636D0F">
      <w:pPr>
        <w:jc w:val="both"/>
        <w:rPr>
          <w:rFonts w:cs="Times New Roman"/>
          <w:szCs w:val="24"/>
        </w:rPr>
      </w:pPr>
    </w:p>
    <w:p w:rsidR="00AB11C8" w:rsidRDefault="006F3588" w:rsidP="00636D0F">
      <w:pPr>
        <w:jc w:val="both"/>
        <w:rPr>
          <w:rFonts w:cs="Times New Roman"/>
          <w:szCs w:val="24"/>
        </w:rPr>
      </w:pPr>
      <w:r w:rsidRPr="00D76AD5">
        <w:rPr>
          <w:rFonts w:cs="Times New Roman"/>
          <w:szCs w:val="24"/>
        </w:rPr>
        <w:t xml:space="preserve">Under Section 710.403 </w:t>
      </w:r>
      <w:r w:rsidR="00C9725E" w:rsidRPr="00D76AD5">
        <w:rPr>
          <w:rFonts w:cs="Times New Roman"/>
          <w:szCs w:val="24"/>
        </w:rPr>
        <w:t xml:space="preserve">(a) </w:t>
      </w:r>
      <w:r w:rsidRPr="00D76AD5">
        <w:rPr>
          <w:rFonts w:cs="Times New Roman"/>
          <w:szCs w:val="24"/>
        </w:rPr>
        <w:t xml:space="preserve">the DOT has to assure that all </w:t>
      </w:r>
      <w:r w:rsidR="00C9725E" w:rsidRPr="00D76AD5">
        <w:rPr>
          <w:rFonts w:cs="Times New Roman"/>
          <w:szCs w:val="24"/>
        </w:rPr>
        <w:t>properties</w:t>
      </w:r>
      <w:r w:rsidRPr="00D76AD5">
        <w:rPr>
          <w:rFonts w:cs="Times New Roman"/>
          <w:szCs w:val="24"/>
        </w:rPr>
        <w:t xml:space="preserve"> within the boundaries of the federally-aided facility </w:t>
      </w:r>
      <w:r w:rsidRPr="00AB11C8">
        <w:rPr>
          <w:rFonts w:cs="Times New Roman"/>
          <w:i/>
          <w:szCs w:val="24"/>
        </w:rPr>
        <w:t>are devoted</w:t>
      </w:r>
      <w:r w:rsidRPr="00D76AD5">
        <w:rPr>
          <w:rFonts w:cs="Times New Roman"/>
          <w:szCs w:val="24"/>
        </w:rPr>
        <w:t xml:space="preserve"> </w:t>
      </w:r>
      <w:r w:rsidRPr="00D76AD5">
        <w:rPr>
          <w:rFonts w:cs="Times New Roman"/>
          <w:i/>
          <w:szCs w:val="24"/>
        </w:rPr>
        <w:t>exclusively</w:t>
      </w:r>
      <w:r w:rsidRPr="00D76AD5">
        <w:rPr>
          <w:rFonts w:cs="Times New Roman"/>
          <w:szCs w:val="24"/>
        </w:rPr>
        <w:t xml:space="preserve"> </w:t>
      </w:r>
      <w:r w:rsidRPr="00F91B5B">
        <w:rPr>
          <w:rFonts w:cs="Times New Roman"/>
          <w:i/>
          <w:szCs w:val="24"/>
        </w:rPr>
        <w:t>to the purposes of that facility</w:t>
      </w:r>
      <w:r w:rsidRPr="00D76AD5">
        <w:rPr>
          <w:rFonts w:cs="Times New Roman"/>
          <w:szCs w:val="24"/>
        </w:rPr>
        <w:t xml:space="preserve"> and is preserved free of all other public or private alternative uses, unless these have been permitted by regulation or FHWA.  The </w:t>
      </w:r>
      <w:r w:rsidRPr="001C25AB">
        <w:rPr>
          <w:rFonts w:cs="Times New Roman"/>
          <w:i/>
          <w:szCs w:val="24"/>
        </w:rPr>
        <w:t>alternative use must be consistent</w:t>
      </w:r>
      <w:r w:rsidRPr="00D76AD5">
        <w:rPr>
          <w:rFonts w:cs="Times New Roman"/>
          <w:szCs w:val="24"/>
        </w:rPr>
        <w:t xml:space="preserve"> with the continued operation, maintenance, and safety of the facility and the use </w:t>
      </w:r>
      <w:r w:rsidRPr="00D76AD5">
        <w:rPr>
          <w:rFonts w:cs="Times New Roman"/>
          <w:i/>
          <w:szCs w:val="24"/>
        </w:rPr>
        <w:t>shall</w:t>
      </w:r>
      <w:r w:rsidRPr="00D76AD5">
        <w:rPr>
          <w:rFonts w:cs="Times New Roman"/>
          <w:szCs w:val="24"/>
        </w:rPr>
        <w:t xml:space="preserve"> not result in the exposure of the facility's users or others to hazards.</w:t>
      </w:r>
      <w:r w:rsidR="00C9725E" w:rsidRPr="00D76AD5">
        <w:rPr>
          <w:rFonts w:cs="Times New Roman"/>
          <w:szCs w:val="24"/>
        </w:rPr>
        <w:t xml:space="preserve">  </w:t>
      </w:r>
    </w:p>
    <w:p w:rsidR="00F91B5B" w:rsidRDefault="00F91B5B" w:rsidP="00636D0F">
      <w:pPr>
        <w:jc w:val="both"/>
        <w:rPr>
          <w:rFonts w:cs="Times New Roman"/>
          <w:szCs w:val="24"/>
        </w:rPr>
      </w:pPr>
    </w:p>
    <w:p w:rsidR="006F3588" w:rsidRDefault="00D76AD5" w:rsidP="00636D0F">
      <w:pPr>
        <w:jc w:val="both"/>
        <w:rPr>
          <w:rFonts w:cs="Times New Roman"/>
          <w:szCs w:val="24"/>
        </w:rPr>
      </w:pPr>
      <w:r>
        <w:rPr>
          <w:rFonts w:cs="Times New Roman"/>
          <w:szCs w:val="24"/>
        </w:rPr>
        <w:t>T</w:t>
      </w:r>
      <w:r w:rsidR="00C9725E" w:rsidRPr="00D76AD5">
        <w:rPr>
          <w:rFonts w:cs="Times New Roman"/>
          <w:szCs w:val="24"/>
        </w:rPr>
        <w:t xml:space="preserve">he DOT under sub-section (c) </w:t>
      </w:r>
      <w:r w:rsidR="00C9725E" w:rsidRPr="00D76AD5">
        <w:rPr>
          <w:rFonts w:cs="Times New Roman"/>
          <w:i/>
          <w:szCs w:val="24"/>
        </w:rPr>
        <w:t>shall</w:t>
      </w:r>
      <w:r w:rsidR="00C9725E" w:rsidRPr="00D76AD5">
        <w:rPr>
          <w:rFonts w:cs="Times New Roman"/>
          <w:szCs w:val="24"/>
        </w:rPr>
        <w:t xml:space="preserve"> evaluate the environmental effects of disposing or leasing property and must obtain FHWA approval under 23 CF</w:t>
      </w:r>
      <w:r w:rsidR="006D4679">
        <w:rPr>
          <w:rFonts w:cs="Times New Roman"/>
          <w:szCs w:val="24"/>
        </w:rPr>
        <w:t>R</w:t>
      </w:r>
      <w:r w:rsidR="00C9725E" w:rsidRPr="00D76AD5">
        <w:rPr>
          <w:rFonts w:cs="Times New Roman"/>
          <w:szCs w:val="24"/>
        </w:rPr>
        <w:t xml:space="preserve"> Part 771.  DOTs are required to charge current fair market value or rent </w:t>
      </w:r>
      <w:r w:rsidR="006D4679">
        <w:rPr>
          <w:rFonts w:cs="Times New Roman"/>
          <w:szCs w:val="24"/>
        </w:rPr>
        <w:t>f</w:t>
      </w:r>
      <w:r w:rsidR="00C9725E" w:rsidRPr="00D76AD5">
        <w:rPr>
          <w:rFonts w:cs="Times New Roman"/>
          <w:szCs w:val="24"/>
        </w:rPr>
        <w:t xml:space="preserve">or the use or disposal of these property interests, including access control, if the properties were obtained with </w:t>
      </w:r>
      <w:r w:rsidR="00F91B5B">
        <w:rPr>
          <w:rFonts w:cs="Times New Roman"/>
          <w:szCs w:val="24"/>
        </w:rPr>
        <w:t>23 CFR funding</w:t>
      </w:r>
      <w:r w:rsidR="00C9725E" w:rsidRPr="00D76AD5">
        <w:rPr>
          <w:rFonts w:cs="Times New Roman"/>
          <w:szCs w:val="24"/>
        </w:rPr>
        <w:t xml:space="preserve">.  An exception to this is provided under </w:t>
      </w:r>
      <w:r w:rsidR="00F91B5B">
        <w:rPr>
          <w:rFonts w:cs="Times New Roman"/>
          <w:szCs w:val="24"/>
        </w:rPr>
        <w:t xml:space="preserve">Sub-section </w:t>
      </w:r>
      <w:r w:rsidR="00C9725E" w:rsidRPr="00D76AD5">
        <w:rPr>
          <w:rFonts w:cs="Times New Roman"/>
          <w:szCs w:val="24"/>
        </w:rPr>
        <w:t xml:space="preserve">710.403 (d) (1) through (5) of this section.  </w:t>
      </w:r>
      <w:r w:rsidR="00AB11C8">
        <w:rPr>
          <w:rFonts w:cs="Times New Roman"/>
          <w:szCs w:val="24"/>
        </w:rPr>
        <w:t>I</w:t>
      </w:r>
      <w:r w:rsidR="006D4679">
        <w:rPr>
          <w:rFonts w:cs="Times New Roman"/>
          <w:szCs w:val="24"/>
        </w:rPr>
        <w:t>f</w:t>
      </w:r>
      <w:r w:rsidR="00C9725E" w:rsidRPr="00D76AD5">
        <w:rPr>
          <w:rFonts w:cs="Times New Roman"/>
          <w:szCs w:val="24"/>
        </w:rPr>
        <w:t xml:space="preserve"> </w:t>
      </w:r>
      <w:r w:rsidR="006F3588" w:rsidRPr="00D76AD5">
        <w:rPr>
          <w:rFonts w:cs="Times New Roman"/>
          <w:szCs w:val="24"/>
        </w:rPr>
        <w:t xml:space="preserve">property </w:t>
      </w:r>
      <w:r w:rsidR="00AB11C8">
        <w:rPr>
          <w:rFonts w:cs="Times New Roman"/>
          <w:szCs w:val="24"/>
        </w:rPr>
        <w:t xml:space="preserve">is </w:t>
      </w:r>
      <w:r w:rsidR="006F3588" w:rsidRPr="00D76AD5">
        <w:rPr>
          <w:rFonts w:cs="Times New Roman"/>
          <w:szCs w:val="24"/>
        </w:rPr>
        <w:t xml:space="preserve">no longer needed for a project </w:t>
      </w:r>
      <w:r w:rsidR="00AB11C8">
        <w:rPr>
          <w:rFonts w:cs="Times New Roman"/>
          <w:szCs w:val="24"/>
        </w:rPr>
        <w:t xml:space="preserve">and </w:t>
      </w:r>
      <w:r w:rsidR="006F3588" w:rsidRPr="00D76AD5">
        <w:rPr>
          <w:rFonts w:cs="Times New Roman"/>
          <w:szCs w:val="24"/>
        </w:rPr>
        <w:t>was acquired with public funding, the principle guiding disposal would normally be to sell the property at fair market value and use the funds for transportation purposes. The term fair market value as used for acquisition and disposal purposes is defined by State statute and/or State court decisions. Exceptions to the general requirement for charging fair market value may be approved in the following situations:</w:t>
      </w:r>
    </w:p>
    <w:p w:rsidR="0032459D" w:rsidRPr="00D76AD5" w:rsidRDefault="0032459D" w:rsidP="00636D0F">
      <w:pPr>
        <w:jc w:val="both"/>
        <w:rPr>
          <w:rFonts w:cs="Times New Roman"/>
          <w:szCs w:val="24"/>
        </w:rPr>
      </w:pPr>
    </w:p>
    <w:p w:rsidR="006F3588" w:rsidRPr="00D76AD5" w:rsidRDefault="006F3588" w:rsidP="002B4EF4">
      <w:pPr>
        <w:pStyle w:val="NormalWeb"/>
        <w:numPr>
          <w:ilvl w:val="0"/>
          <w:numId w:val="4"/>
        </w:numPr>
        <w:spacing w:before="0" w:beforeAutospacing="0" w:after="0" w:afterAutospacing="0"/>
        <w:jc w:val="both"/>
      </w:pPr>
      <w:r w:rsidRPr="00D76AD5">
        <w:t xml:space="preserve">With FHWA approval, when the </w:t>
      </w:r>
      <w:r w:rsidR="00C9725E" w:rsidRPr="00D76AD5">
        <w:t>DOT</w:t>
      </w:r>
      <w:r w:rsidRPr="00D76AD5">
        <w:t xml:space="preserve"> clearly shows that an exception is in the overall public interest for social, environmental, or economic purposes; nonproprietary governmental use; or uses under 23 U.S.C. 142(f), Public Transportation. The </w:t>
      </w:r>
      <w:r w:rsidR="00C9725E" w:rsidRPr="00D76AD5">
        <w:t>DOT</w:t>
      </w:r>
      <w:r w:rsidRPr="00D76AD5">
        <w:t xml:space="preserve"> manual may include criteria for evaluating disposals at less than fair market value. Disposal for public purposes may also be at fair market value. The D</w:t>
      </w:r>
      <w:r w:rsidR="00C9725E" w:rsidRPr="00D76AD5">
        <w:t>OT</w:t>
      </w:r>
      <w:r w:rsidRPr="00D76AD5">
        <w:t xml:space="preserve"> shall submit requests for such exceptions to the FHWA in writing.</w:t>
      </w:r>
    </w:p>
    <w:p w:rsidR="006F3588" w:rsidRPr="00D76AD5" w:rsidRDefault="006F3588" w:rsidP="002B4EF4">
      <w:pPr>
        <w:pStyle w:val="NormalWeb"/>
        <w:numPr>
          <w:ilvl w:val="0"/>
          <w:numId w:val="4"/>
        </w:numPr>
        <w:spacing w:before="0" w:beforeAutospacing="0" w:after="0" w:afterAutospacing="0"/>
        <w:jc w:val="both"/>
      </w:pPr>
      <w:r w:rsidRPr="00D76AD5">
        <w:t xml:space="preserve">Use by public utilities in accordance with 23 CFR </w:t>
      </w:r>
      <w:r w:rsidR="006D4679">
        <w:t>P</w:t>
      </w:r>
      <w:r w:rsidRPr="00D76AD5">
        <w:t>art 645.</w:t>
      </w:r>
    </w:p>
    <w:p w:rsidR="006F3588" w:rsidRPr="00D76AD5" w:rsidRDefault="006F3588" w:rsidP="002B4EF4">
      <w:pPr>
        <w:pStyle w:val="NormalWeb"/>
        <w:numPr>
          <w:ilvl w:val="0"/>
          <w:numId w:val="4"/>
        </w:numPr>
        <w:spacing w:before="0" w:beforeAutospacing="0" w:after="0" w:afterAutospacing="0"/>
        <w:jc w:val="both"/>
      </w:pPr>
      <w:r w:rsidRPr="00D76AD5">
        <w:t xml:space="preserve">Use by Railroads in accordance with 23 CFR </w:t>
      </w:r>
      <w:r w:rsidR="006D4679">
        <w:t>P</w:t>
      </w:r>
      <w:r w:rsidRPr="00D76AD5">
        <w:t>art 646.</w:t>
      </w:r>
    </w:p>
    <w:p w:rsidR="006F3588" w:rsidRPr="00D76AD5" w:rsidRDefault="006F3588" w:rsidP="002B4EF4">
      <w:pPr>
        <w:pStyle w:val="NormalWeb"/>
        <w:numPr>
          <w:ilvl w:val="0"/>
          <w:numId w:val="4"/>
        </w:numPr>
        <w:spacing w:before="0" w:beforeAutospacing="0" w:after="0" w:afterAutospacing="0"/>
        <w:jc w:val="both"/>
      </w:pPr>
      <w:r w:rsidRPr="00D76AD5">
        <w:t xml:space="preserve">Use for </w:t>
      </w:r>
      <w:r w:rsidR="006D4679">
        <w:t>B</w:t>
      </w:r>
      <w:r w:rsidRPr="00D76AD5">
        <w:t xml:space="preserve">ikeways and pedestrian walkways in accordance with 23 CFR </w:t>
      </w:r>
      <w:r w:rsidR="006D4679">
        <w:t>P</w:t>
      </w:r>
      <w:r w:rsidRPr="00D76AD5">
        <w:t>art 652.</w:t>
      </w:r>
    </w:p>
    <w:p w:rsidR="006F3588" w:rsidRPr="00D76AD5" w:rsidRDefault="006F3588" w:rsidP="002B4EF4">
      <w:pPr>
        <w:pStyle w:val="NormalWeb"/>
        <w:numPr>
          <w:ilvl w:val="0"/>
          <w:numId w:val="4"/>
        </w:numPr>
        <w:spacing w:before="0" w:beforeAutospacing="0" w:after="0" w:afterAutospacing="0"/>
        <w:jc w:val="both"/>
      </w:pPr>
      <w:r w:rsidRPr="00D76AD5">
        <w:t xml:space="preserve">Use for transportation projects eligible for assistance under 23 </w:t>
      </w:r>
      <w:r w:rsidR="006D4679">
        <w:t>U.S.C</w:t>
      </w:r>
      <w:r w:rsidRPr="00D76AD5">
        <w:t>, provided that a concession agreement, as defined in section 710.703, shall not constitute a transportation project.</w:t>
      </w:r>
    </w:p>
    <w:p w:rsidR="00192211" w:rsidRDefault="00192211" w:rsidP="00636D0F">
      <w:pPr>
        <w:pStyle w:val="NormalWeb"/>
        <w:spacing w:before="0" w:beforeAutospacing="0" w:after="0" w:afterAutospacing="0"/>
        <w:jc w:val="both"/>
      </w:pPr>
    </w:p>
    <w:p w:rsidR="006F3588" w:rsidRDefault="00C9725E" w:rsidP="00636D0F">
      <w:pPr>
        <w:pStyle w:val="NormalWeb"/>
        <w:spacing w:before="0" w:beforeAutospacing="0" w:after="0" w:afterAutospacing="0"/>
        <w:jc w:val="both"/>
      </w:pPr>
      <w:r w:rsidRPr="00D76AD5">
        <w:t xml:space="preserve">Under §710.403 </w:t>
      </w:r>
      <w:r w:rsidR="006F3588" w:rsidRPr="00D76AD5">
        <w:t xml:space="preserve">(e) </w:t>
      </w:r>
      <w:r w:rsidRPr="00D76AD5">
        <w:t>t</w:t>
      </w:r>
      <w:r w:rsidR="006F3588" w:rsidRPr="00D76AD5">
        <w:t xml:space="preserve">he Federal share of net income from the sale or lease of excess real property shall be used by the </w:t>
      </w:r>
      <w:r w:rsidRPr="00D76AD5">
        <w:t>DOT</w:t>
      </w:r>
      <w:r w:rsidR="006F3588" w:rsidRPr="00D76AD5">
        <w:t xml:space="preserve"> for activities eligible for funding under 23 </w:t>
      </w:r>
      <w:r w:rsidR="00F91B5B">
        <w:t>CFR</w:t>
      </w:r>
      <w:r w:rsidR="006F3588" w:rsidRPr="00D76AD5">
        <w:t xml:space="preserve">. </w:t>
      </w:r>
      <w:r w:rsidRPr="00D76AD5">
        <w:t xml:space="preserve"> Under this provision, the project income derived from this </w:t>
      </w:r>
      <w:r w:rsidR="00D64D37" w:rsidRPr="00D76AD5">
        <w:t>sale</w:t>
      </w:r>
      <w:r w:rsidRPr="00D76AD5">
        <w:t xml:space="preserve"> does not create a federally-aided project. </w:t>
      </w:r>
      <w:r w:rsidR="00D64D37" w:rsidRPr="00D76AD5">
        <w:t xml:space="preserve"> No FHWA approval is required for property disposal that is located outside of the limits of the ROW if federal funds </w:t>
      </w:r>
      <w:r w:rsidR="00FD1923">
        <w:t>were not used</w:t>
      </w:r>
      <w:r w:rsidR="00D64D37" w:rsidRPr="00D76AD5">
        <w:t xml:space="preserve"> in the property acquisition</w:t>
      </w:r>
      <w:r w:rsidR="00440F15" w:rsidRPr="00D76AD5">
        <w:t xml:space="preserve"> </w:t>
      </w:r>
      <w:r w:rsidR="00D64D37" w:rsidRPr="00D76AD5">
        <w:t>(§710.403(f)).    Highway facilities where f</w:t>
      </w:r>
      <w:r w:rsidR="006F3588" w:rsidRPr="00D76AD5">
        <w:t xml:space="preserve">ederal funds </w:t>
      </w:r>
      <w:r w:rsidR="00D64D37" w:rsidRPr="00D76AD5">
        <w:t xml:space="preserve">were used for ROW purchase or construction </w:t>
      </w:r>
      <w:r w:rsidR="006F3588" w:rsidRPr="00D76AD5">
        <w:t>may be relinquished to another governmental agency for continued highway use under the provisions of 23 CFR 620, subpart B</w:t>
      </w:r>
      <w:r w:rsidR="00D64D37" w:rsidRPr="00D76AD5">
        <w:t xml:space="preserve"> (§710.403(g)).</w:t>
      </w:r>
    </w:p>
    <w:p w:rsidR="00192211" w:rsidRDefault="00192211" w:rsidP="00636D0F">
      <w:pPr>
        <w:jc w:val="both"/>
        <w:rPr>
          <w:rFonts w:cs="Times New Roman"/>
          <w:szCs w:val="24"/>
          <w:u w:val="single"/>
        </w:rPr>
      </w:pPr>
    </w:p>
    <w:p w:rsidR="00B67A2E" w:rsidRDefault="00B67A2E" w:rsidP="00636D0F">
      <w:pPr>
        <w:jc w:val="both"/>
        <w:rPr>
          <w:rFonts w:cs="Times New Roman"/>
          <w:szCs w:val="24"/>
          <w:u w:val="single"/>
        </w:rPr>
      </w:pPr>
    </w:p>
    <w:p w:rsidR="00B67A2E" w:rsidRDefault="00B67A2E" w:rsidP="00636D0F">
      <w:pPr>
        <w:jc w:val="both"/>
        <w:rPr>
          <w:rFonts w:cs="Times New Roman"/>
          <w:szCs w:val="24"/>
          <w:u w:val="single"/>
        </w:rPr>
      </w:pPr>
    </w:p>
    <w:p w:rsidR="00B67A2E" w:rsidRDefault="00B67A2E" w:rsidP="00636D0F">
      <w:pPr>
        <w:jc w:val="both"/>
        <w:rPr>
          <w:rFonts w:cs="Times New Roman"/>
          <w:szCs w:val="24"/>
          <w:u w:val="single"/>
        </w:rPr>
      </w:pPr>
    </w:p>
    <w:p w:rsidR="008E7BA7" w:rsidRDefault="00E16956" w:rsidP="00636D0F">
      <w:pPr>
        <w:jc w:val="both"/>
        <w:rPr>
          <w:rFonts w:cs="Times New Roman"/>
          <w:szCs w:val="24"/>
          <w:u w:val="single"/>
        </w:rPr>
      </w:pPr>
      <w:r w:rsidRPr="00D76AD5">
        <w:rPr>
          <w:rFonts w:cs="Times New Roman"/>
          <w:szCs w:val="24"/>
          <w:u w:val="single"/>
        </w:rPr>
        <w:lastRenderedPageBreak/>
        <w:t>Air Rights on the Interstate</w:t>
      </w:r>
      <w:r w:rsidR="008E7BA7">
        <w:rPr>
          <w:rFonts w:cs="Times New Roman"/>
          <w:szCs w:val="24"/>
          <w:u w:val="single"/>
        </w:rPr>
        <w:t>:</w:t>
      </w:r>
      <w:r w:rsidRPr="00D76AD5">
        <w:rPr>
          <w:rFonts w:cs="Times New Roman"/>
          <w:szCs w:val="24"/>
          <w:u w:val="single"/>
        </w:rPr>
        <w:t xml:space="preserve"> </w:t>
      </w:r>
      <w:r w:rsidR="008E7BA7" w:rsidRPr="00D76AD5">
        <w:rPr>
          <w:rFonts w:cs="Times New Roman"/>
          <w:szCs w:val="24"/>
          <w:u w:val="single"/>
        </w:rPr>
        <w:t>23 CFR</w:t>
      </w:r>
      <w:r w:rsidR="008E7BA7">
        <w:rPr>
          <w:rFonts w:cs="Times New Roman"/>
          <w:szCs w:val="24"/>
          <w:u w:val="single"/>
        </w:rPr>
        <w:t xml:space="preserve"> </w:t>
      </w:r>
      <w:r w:rsidR="008F2172">
        <w:rPr>
          <w:rFonts w:cs="Times New Roman"/>
          <w:szCs w:val="24"/>
          <w:u w:val="single"/>
        </w:rPr>
        <w:t>Sub-chapter</w:t>
      </w:r>
      <w:r w:rsidR="008E7BA7">
        <w:rPr>
          <w:rFonts w:cs="Times New Roman"/>
          <w:szCs w:val="24"/>
          <w:u w:val="single"/>
        </w:rPr>
        <w:t xml:space="preserve"> H – Right of Way and Environment: </w:t>
      </w:r>
      <w:r w:rsidR="008E7BA7" w:rsidRPr="00D76AD5">
        <w:rPr>
          <w:rFonts w:cs="Times New Roman"/>
          <w:szCs w:val="24"/>
          <w:u w:val="single"/>
        </w:rPr>
        <w:t xml:space="preserve">Part </w:t>
      </w:r>
      <w:r w:rsidR="008E7BA7">
        <w:rPr>
          <w:rFonts w:cs="Times New Roman"/>
          <w:szCs w:val="24"/>
          <w:u w:val="single"/>
        </w:rPr>
        <w:t xml:space="preserve">710 Right of Way and Real Estate: Section 710.405 </w:t>
      </w:r>
    </w:p>
    <w:p w:rsidR="00FD1923" w:rsidRDefault="00FD1923" w:rsidP="00636D0F">
      <w:pPr>
        <w:jc w:val="both"/>
        <w:rPr>
          <w:rFonts w:cs="Times New Roman"/>
          <w:szCs w:val="24"/>
        </w:rPr>
      </w:pPr>
    </w:p>
    <w:p w:rsidR="00640BD0" w:rsidRDefault="00E16956" w:rsidP="00636D0F">
      <w:pPr>
        <w:jc w:val="both"/>
        <w:rPr>
          <w:rFonts w:cs="Times New Roman"/>
          <w:szCs w:val="24"/>
        </w:rPr>
      </w:pPr>
      <w:r w:rsidRPr="00D76AD5">
        <w:rPr>
          <w:rFonts w:cs="Times New Roman"/>
          <w:szCs w:val="24"/>
        </w:rPr>
        <w:t xml:space="preserve">Section 710.405 </w:t>
      </w:r>
      <w:r w:rsidR="00FD1923">
        <w:rPr>
          <w:rFonts w:cs="Times New Roman"/>
          <w:szCs w:val="24"/>
        </w:rPr>
        <w:t>promulgates</w:t>
      </w:r>
      <w:r w:rsidR="00FD1923" w:rsidRPr="00D76AD5">
        <w:rPr>
          <w:rFonts w:cs="Times New Roman"/>
          <w:szCs w:val="24"/>
        </w:rPr>
        <w:t xml:space="preserve"> </w:t>
      </w:r>
      <w:r w:rsidRPr="00D76AD5">
        <w:rPr>
          <w:rFonts w:cs="Times New Roman"/>
          <w:szCs w:val="24"/>
        </w:rPr>
        <w:t>FHWA policies regarding the management of airspace on the interstate for non-highway purposes.  The section</w:t>
      </w:r>
      <w:r w:rsidR="00FD1923">
        <w:rPr>
          <w:rFonts w:cs="Times New Roman"/>
          <w:szCs w:val="24"/>
        </w:rPr>
        <w:t>’s</w:t>
      </w:r>
      <w:r w:rsidRPr="00D76AD5">
        <w:rPr>
          <w:rFonts w:cs="Times New Roman"/>
          <w:szCs w:val="24"/>
        </w:rPr>
        <w:t xml:space="preserve"> preamble notes that while it deals with approval for actions on the highway, DOT contemplated airspace use, </w:t>
      </w:r>
      <w:r w:rsidRPr="00D76AD5">
        <w:rPr>
          <w:rFonts w:cs="Times New Roman"/>
          <w:i/>
          <w:szCs w:val="24"/>
        </w:rPr>
        <w:t xml:space="preserve">must </w:t>
      </w:r>
      <w:r w:rsidRPr="00D76AD5">
        <w:rPr>
          <w:rFonts w:cs="Times New Roman"/>
          <w:szCs w:val="24"/>
        </w:rPr>
        <w:t xml:space="preserve">assure that such occupancy, use, or reservation is in the public interest and does not impair the highway or interfere with the free and safe flow of traffic as provided in 23 CFR 1.23. </w:t>
      </w:r>
      <w:proofErr w:type="gramStart"/>
      <w:r w:rsidRPr="00D76AD5">
        <w:rPr>
          <w:rFonts w:cs="Times New Roman"/>
          <w:szCs w:val="24"/>
        </w:rPr>
        <w:t>(710.405 (a)).</w:t>
      </w:r>
      <w:proofErr w:type="gramEnd"/>
      <w:r w:rsidRPr="00D76AD5">
        <w:rPr>
          <w:rFonts w:cs="Times New Roman"/>
          <w:szCs w:val="24"/>
        </w:rPr>
        <w:t xml:space="preserve">  This section applies to interstate facilities </w:t>
      </w:r>
      <w:r w:rsidR="00FD1923">
        <w:rPr>
          <w:rFonts w:cs="Times New Roman"/>
          <w:szCs w:val="24"/>
        </w:rPr>
        <w:t>that</w:t>
      </w:r>
      <w:r w:rsidR="00FD1923" w:rsidRPr="00D76AD5">
        <w:rPr>
          <w:rFonts w:cs="Times New Roman"/>
          <w:szCs w:val="24"/>
        </w:rPr>
        <w:t xml:space="preserve"> </w:t>
      </w:r>
      <w:r w:rsidRPr="00D76AD5">
        <w:rPr>
          <w:rFonts w:cs="Times New Roman"/>
          <w:szCs w:val="24"/>
        </w:rPr>
        <w:t xml:space="preserve">received </w:t>
      </w:r>
      <w:r w:rsidR="00FD1923">
        <w:rPr>
          <w:rFonts w:cs="Times New Roman"/>
          <w:szCs w:val="24"/>
        </w:rPr>
        <w:t xml:space="preserve">any </w:t>
      </w:r>
      <w:r w:rsidRPr="00D76AD5">
        <w:rPr>
          <w:rFonts w:cs="Times New Roman"/>
          <w:szCs w:val="24"/>
        </w:rPr>
        <w:t xml:space="preserve">assistance through 23 CFR.  </w:t>
      </w:r>
    </w:p>
    <w:p w:rsidR="00640BD0" w:rsidRDefault="00640BD0" w:rsidP="00636D0F">
      <w:pPr>
        <w:jc w:val="both"/>
        <w:rPr>
          <w:rFonts w:cs="Times New Roman"/>
          <w:szCs w:val="24"/>
        </w:rPr>
      </w:pPr>
    </w:p>
    <w:p w:rsidR="00E16956" w:rsidRPr="00D76AD5" w:rsidRDefault="00E16956" w:rsidP="00636D0F">
      <w:pPr>
        <w:jc w:val="both"/>
        <w:rPr>
          <w:rFonts w:cs="Times New Roman"/>
          <w:szCs w:val="24"/>
        </w:rPr>
      </w:pPr>
      <w:r w:rsidRPr="00D76AD5">
        <w:rPr>
          <w:rFonts w:cs="Times New Roman"/>
          <w:szCs w:val="24"/>
        </w:rPr>
        <w:t>The sub-part does not apply to non-interstate highways, railroads</w:t>
      </w:r>
      <w:r w:rsidR="00FD1923">
        <w:rPr>
          <w:rFonts w:cs="Times New Roman"/>
          <w:szCs w:val="24"/>
        </w:rPr>
        <w:t>,</w:t>
      </w:r>
      <w:r w:rsidRPr="00D76AD5">
        <w:rPr>
          <w:rFonts w:cs="Times New Roman"/>
          <w:szCs w:val="24"/>
        </w:rPr>
        <w:t xml:space="preserve"> and public utilities </w:t>
      </w:r>
      <w:r w:rsidR="00FD1923">
        <w:rPr>
          <w:rFonts w:cs="Times New Roman"/>
          <w:szCs w:val="24"/>
        </w:rPr>
        <w:t>that</w:t>
      </w:r>
      <w:r w:rsidR="00FD1923" w:rsidRPr="00D76AD5">
        <w:rPr>
          <w:rFonts w:cs="Times New Roman"/>
          <w:szCs w:val="24"/>
        </w:rPr>
        <w:t xml:space="preserve"> </w:t>
      </w:r>
      <w:r w:rsidRPr="00D76AD5">
        <w:rPr>
          <w:rFonts w:cs="Times New Roman"/>
          <w:szCs w:val="24"/>
        </w:rPr>
        <w:t>cross or otherwise occupy federally aided ROW, relocations of railroads/utilities for which reimbursement is claimed under 23 CFR Part 140 Subparts E and H</w:t>
      </w:r>
      <w:r w:rsidR="00FD1923">
        <w:rPr>
          <w:rFonts w:cs="Times New Roman"/>
          <w:szCs w:val="24"/>
        </w:rPr>
        <w:t>,</w:t>
      </w:r>
      <w:r w:rsidRPr="00D76AD5">
        <w:rPr>
          <w:rFonts w:cs="Times New Roman"/>
          <w:szCs w:val="24"/>
        </w:rPr>
        <w:t xml:space="preserve"> and bikeways and pedestrian walkways under 23 CFR Part 652 (710.405 </w:t>
      </w:r>
      <w:r w:rsidR="00AC68F6" w:rsidRPr="00D76AD5">
        <w:rPr>
          <w:rFonts w:cs="Times New Roman"/>
          <w:szCs w:val="24"/>
        </w:rPr>
        <w:t>(2) (i through iv).</w:t>
      </w:r>
    </w:p>
    <w:p w:rsidR="00192211" w:rsidRDefault="00192211" w:rsidP="00636D0F">
      <w:pPr>
        <w:pStyle w:val="NormalWeb"/>
        <w:spacing w:before="0" w:beforeAutospacing="0" w:after="0" w:afterAutospacing="0"/>
        <w:jc w:val="both"/>
      </w:pPr>
    </w:p>
    <w:p w:rsidR="00E16956" w:rsidRPr="00D76AD5" w:rsidRDefault="00AC68F6" w:rsidP="00636D0F">
      <w:pPr>
        <w:pStyle w:val="NormalWeb"/>
        <w:spacing w:before="0" w:beforeAutospacing="0" w:after="0" w:afterAutospacing="0"/>
        <w:jc w:val="both"/>
      </w:pPr>
      <w:r w:rsidRPr="00D76AD5">
        <w:t>The</w:t>
      </w:r>
      <w:r w:rsidR="00E16956" w:rsidRPr="00D76AD5">
        <w:t xml:space="preserve"> </w:t>
      </w:r>
      <w:r w:rsidRPr="00D76AD5">
        <w:t>DOT</w:t>
      </w:r>
      <w:r w:rsidR="00E16956" w:rsidRPr="00D76AD5">
        <w:t xml:space="preserve"> may grant rights for temporary or permanent occupancy or use of Interstate airspace if the </w:t>
      </w:r>
      <w:r w:rsidRPr="00D76AD5">
        <w:t>DOT</w:t>
      </w:r>
      <w:r w:rsidR="00E16956" w:rsidRPr="00D76AD5">
        <w:t xml:space="preserve"> has acquired sufficient legal right, title, and interest in the </w:t>
      </w:r>
      <w:r w:rsidR="00476B2B">
        <w:t>ROW</w:t>
      </w:r>
      <w:r w:rsidR="00E16956" w:rsidRPr="00D76AD5">
        <w:t xml:space="preserve"> of a federally assisted highway to </w:t>
      </w:r>
      <w:r w:rsidR="00E16956" w:rsidRPr="00640BD0">
        <w:rPr>
          <w:i/>
        </w:rPr>
        <w:t>permit the use of certain airspace for non-highway purposes</w:t>
      </w:r>
      <w:r w:rsidR="00E16956" w:rsidRPr="00D76AD5">
        <w:t xml:space="preserve">; and where such airspace </w:t>
      </w:r>
      <w:r w:rsidR="00E16956" w:rsidRPr="00D76AD5">
        <w:rPr>
          <w:i/>
        </w:rPr>
        <w:t>is not required presently or in the foreseeable future</w:t>
      </w:r>
      <w:r w:rsidR="00E16956" w:rsidRPr="00D76AD5">
        <w:t xml:space="preserve"> for the safe and proper operation and maintenance of the highway.</w:t>
      </w:r>
      <w:r w:rsidR="00CB4044">
        <w:t xml:space="preserve"> </w:t>
      </w:r>
      <w:r w:rsidR="00E16956" w:rsidRPr="00D76AD5">
        <w:t xml:space="preserve"> The </w:t>
      </w:r>
      <w:r w:rsidRPr="00D76AD5">
        <w:t>DOT</w:t>
      </w:r>
      <w:r w:rsidR="00E16956" w:rsidRPr="00D76AD5">
        <w:t xml:space="preserve"> must obtain prior FHWA approval, except </w:t>
      </w:r>
      <w:r w:rsidR="00C80F6F" w:rsidRPr="00D76AD5">
        <w:t xml:space="preserve">where </w:t>
      </w:r>
      <w:r w:rsidR="00E16956" w:rsidRPr="00D76AD5">
        <w:t>paragraph (c) of th</w:t>
      </w:r>
      <w:r w:rsidR="00C80F6F" w:rsidRPr="00D76AD5">
        <w:t>e</w:t>
      </w:r>
      <w:r w:rsidR="00E16956" w:rsidRPr="00D76AD5">
        <w:t xml:space="preserve"> section</w:t>
      </w:r>
      <w:r w:rsidR="00C80F6F" w:rsidRPr="00D76AD5">
        <w:t xml:space="preserve"> applies</w:t>
      </w:r>
      <w:r w:rsidRPr="00D76AD5">
        <w:t xml:space="preserve"> (710.405 (b))</w:t>
      </w:r>
      <w:r w:rsidR="00E16956" w:rsidRPr="00D76AD5">
        <w:t>.</w:t>
      </w:r>
      <w:r w:rsidR="00C80F6F" w:rsidRPr="00D76AD5">
        <w:t xml:space="preserve">  </w:t>
      </w:r>
    </w:p>
    <w:p w:rsidR="00192211" w:rsidRDefault="00192211" w:rsidP="00636D0F">
      <w:pPr>
        <w:pStyle w:val="NormalWeb"/>
        <w:spacing w:before="0" w:beforeAutospacing="0" w:after="0" w:afterAutospacing="0"/>
        <w:jc w:val="both"/>
      </w:pPr>
    </w:p>
    <w:p w:rsidR="00E16956" w:rsidRPr="00D76AD5" w:rsidRDefault="00C80F6F" w:rsidP="00636D0F">
      <w:pPr>
        <w:pStyle w:val="NormalWeb"/>
        <w:spacing w:before="0" w:beforeAutospacing="0" w:after="0" w:afterAutospacing="0"/>
        <w:jc w:val="both"/>
        <w:rPr>
          <w:i/>
          <w:iCs/>
        </w:rPr>
      </w:pPr>
      <w:r w:rsidRPr="00D76AD5">
        <w:t xml:space="preserve">Under Paragraph </w:t>
      </w:r>
      <w:r w:rsidR="00E16956" w:rsidRPr="00D76AD5">
        <w:t xml:space="preserve">(c) </w:t>
      </w:r>
      <w:r w:rsidRPr="00D76AD5">
        <w:t xml:space="preserve">the DOT </w:t>
      </w:r>
      <w:r w:rsidR="00E16956" w:rsidRPr="00D76AD5">
        <w:t xml:space="preserve">may make </w:t>
      </w:r>
      <w:r w:rsidRPr="00D76AD5">
        <w:t>ROW</w:t>
      </w:r>
      <w:r w:rsidR="00E16956" w:rsidRPr="00D76AD5">
        <w:t xml:space="preserve"> available </w:t>
      </w:r>
      <w:r w:rsidRPr="00D76AD5">
        <w:t xml:space="preserve">- </w:t>
      </w:r>
      <w:r w:rsidR="00E16956" w:rsidRPr="00D76AD5">
        <w:t xml:space="preserve">without charge </w:t>
      </w:r>
      <w:r w:rsidRPr="00D76AD5">
        <w:t xml:space="preserve">- </w:t>
      </w:r>
      <w:r w:rsidR="00E16956" w:rsidRPr="00D76AD5">
        <w:t xml:space="preserve">to a publicly owned mass transit authority for public transit purposes </w:t>
      </w:r>
      <w:r w:rsidRPr="00D76AD5">
        <w:t xml:space="preserve">where it serves the public interest, </w:t>
      </w:r>
      <w:r w:rsidR="00E16956" w:rsidRPr="00D76AD5">
        <w:t xml:space="preserve">and </w:t>
      </w:r>
      <w:r w:rsidRPr="00D76AD5">
        <w:t xml:space="preserve">can be accommodated without impairing safety, or future highway improvements. </w:t>
      </w:r>
      <w:r w:rsidR="00640BD0">
        <w:t xml:space="preserve">  </w:t>
      </w:r>
      <w:r w:rsidRPr="00D76AD5">
        <w:t xml:space="preserve">The section allows an individual, organization, company or public agency to submit a written request to the DOT for an airspace lease.  If the DOT recommends approval, it must submit an application to FHWA along with supplemental documentation describing the project and any proposed lease agreement.   The submission is required to comply with provisions in FHWA’s </w:t>
      </w:r>
      <w:hyperlink r:id="rId10" w:history="1">
        <w:r w:rsidRPr="00CB4044">
          <w:rPr>
            <w:rStyle w:val="Hyperlink"/>
          </w:rPr>
          <w:t>Airspace Guidelines</w:t>
        </w:r>
      </w:hyperlink>
      <w:r w:rsidRPr="00D76AD5">
        <w:t xml:space="preserve"> </w:t>
      </w:r>
      <w:r w:rsidRPr="00D76AD5">
        <w:rPr>
          <w:iCs/>
        </w:rPr>
        <w:t>(710.405 (d)).</w:t>
      </w:r>
      <w:r w:rsidR="00E16956" w:rsidRPr="00D76AD5">
        <w:rPr>
          <w:i/>
          <w:iCs/>
        </w:rPr>
        <w:t xml:space="preserve"> </w:t>
      </w:r>
    </w:p>
    <w:p w:rsidR="00192211" w:rsidRDefault="00192211" w:rsidP="00636D0F">
      <w:pPr>
        <w:pStyle w:val="NormalWeb"/>
        <w:spacing w:before="0" w:beforeAutospacing="0" w:after="0" w:afterAutospacing="0"/>
        <w:jc w:val="both"/>
        <w:rPr>
          <w:iCs/>
          <w:u w:val="single"/>
        </w:rPr>
      </w:pPr>
    </w:p>
    <w:p w:rsidR="00640BD0" w:rsidRPr="00640BD0" w:rsidRDefault="00640BD0" w:rsidP="00636D0F">
      <w:pPr>
        <w:pStyle w:val="NormalWeb"/>
        <w:spacing w:before="0" w:beforeAutospacing="0" w:after="0" w:afterAutospacing="0"/>
        <w:jc w:val="both"/>
        <w:rPr>
          <w:iCs/>
        </w:rPr>
      </w:pPr>
      <w:r w:rsidRPr="00640BD0">
        <w:rPr>
          <w:iCs/>
          <w:highlight w:val="yellow"/>
        </w:rPr>
        <w:t xml:space="preserve">Comment: </w:t>
      </w:r>
      <w:r w:rsidR="00B67A2E">
        <w:rPr>
          <w:iCs/>
          <w:highlight w:val="yellow"/>
        </w:rPr>
        <w:t>This section provides an opportunity t</w:t>
      </w:r>
      <w:r w:rsidRPr="00640BD0">
        <w:rPr>
          <w:iCs/>
          <w:highlight w:val="yellow"/>
        </w:rPr>
        <w:t xml:space="preserve">o utilize this type of exception for a public purpose type of </w:t>
      </w:r>
      <w:r w:rsidR="00B67A2E">
        <w:rPr>
          <w:iCs/>
          <w:highlight w:val="yellow"/>
        </w:rPr>
        <w:t xml:space="preserve">alternative use or a value extraction </w:t>
      </w:r>
      <w:r w:rsidRPr="00640BD0">
        <w:rPr>
          <w:iCs/>
          <w:highlight w:val="yellow"/>
        </w:rPr>
        <w:t>project</w:t>
      </w:r>
      <w:r w:rsidR="00B67A2E">
        <w:rPr>
          <w:iCs/>
          <w:highlight w:val="yellow"/>
        </w:rPr>
        <w:t>.  Examples could include</w:t>
      </w:r>
      <w:r w:rsidRPr="00640BD0">
        <w:rPr>
          <w:iCs/>
          <w:highlight w:val="yellow"/>
        </w:rPr>
        <w:t xml:space="preserve"> transit, </w:t>
      </w:r>
      <w:r w:rsidR="00FD1923">
        <w:rPr>
          <w:iCs/>
          <w:highlight w:val="yellow"/>
        </w:rPr>
        <w:t xml:space="preserve">such as </w:t>
      </w:r>
      <w:r w:rsidRPr="00640BD0">
        <w:rPr>
          <w:iCs/>
          <w:highlight w:val="yellow"/>
        </w:rPr>
        <w:t>High Speed Rail</w:t>
      </w:r>
      <w:r w:rsidR="00B67A2E">
        <w:rPr>
          <w:iCs/>
          <w:highlight w:val="yellow"/>
        </w:rPr>
        <w:t>, and utility accommodation or production for example solar panels, wind turbines or transmission lines</w:t>
      </w:r>
      <w:r w:rsidR="00FD1923">
        <w:rPr>
          <w:iCs/>
          <w:highlight w:val="yellow"/>
        </w:rPr>
        <w:t>.</w:t>
      </w:r>
    </w:p>
    <w:p w:rsidR="00640BD0" w:rsidRDefault="00640BD0" w:rsidP="00636D0F">
      <w:pPr>
        <w:pStyle w:val="NormalWeb"/>
        <w:spacing w:before="0" w:beforeAutospacing="0" w:after="0" w:afterAutospacing="0"/>
        <w:jc w:val="both"/>
        <w:rPr>
          <w:iCs/>
          <w:u w:val="single"/>
        </w:rPr>
      </w:pPr>
    </w:p>
    <w:p w:rsidR="00C80F6F" w:rsidRPr="00D76AD5" w:rsidRDefault="00C80F6F" w:rsidP="00636D0F">
      <w:pPr>
        <w:pStyle w:val="NormalWeb"/>
        <w:spacing w:before="0" w:beforeAutospacing="0" w:after="0" w:afterAutospacing="0"/>
        <w:jc w:val="both"/>
        <w:rPr>
          <w:iCs/>
          <w:u w:val="single"/>
        </w:rPr>
      </w:pPr>
      <w:r w:rsidRPr="00D76AD5">
        <w:rPr>
          <w:iCs/>
          <w:u w:val="single"/>
        </w:rPr>
        <w:t xml:space="preserve">Leasing of Property: </w:t>
      </w:r>
      <w:r w:rsidR="008E7BA7" w:rsidRPr="00D76AD5">
        <w:rPr>
          <w:u w:val="single"/>
        </w:rPr>
        <w:t>23 CFR</w:t>
      </w:r>
      <w:r w:rsidR="008E7BA7">
        <w:rPr>
          <w:u w:val="single"/>
        </w:rPr>
        <w:t xml:space="preserve"> </w:t>
      </w:r>
      <w:r w:rsidR="008F2172">
        <w:rPr>
          <w:u w:val="single"/>
        </w:rPr>
        <w:t>Sub-chapter</w:t>
      </w:r>
      <w:r w:rsidR="008E7BA7">
        <w:rPr>
          <w:u w:val="single"/>
        </w:rPr>
        <w:t xml:space="preserve"> H – Right of Way and Environment: </w:t>
      </w:r>
      <w:r w:rsidR="008E7BA7" w:rsidRPr="00D76AD5">
        <w:rPr>
          <w:u w:val="single"/>
        </w:rPr>
        <w:t xml:space="preserve">Part </w:t>
      </w:r>
      <w:r w:rsidR="008E7BA7">
        <w:rPr>
          <w:u w:val="single"/>
        </w:rPr>
        <w:t xml:space="preserve">710 Right of Way and Real Estate: </w:t>
      </w:r>
      <w:r w:rsidR="008E7BA7">
        <w:rPr>
          <w:iCs/>
          <w:u w:val="single"/>
        </w:rPr>
        <w:t xml:space="preserve">Section </w:t>
      </w:r>
      <w:r w:rsidRPr="00D76AD5">
        <w:rPr>
          <w:iCs/>
          <w:u w:val="single"/>
        </w:rPr>
        <w:t>710.407</w:t>
      </w:r>
      <w:r w:rsidR="008E7BA7">
        <w:rPr>
          <w:iCs/>
          <w:u w:val="single"/>
        </w:rPr>
        <w:t xml:space="preserve"> </w:t>
      </w:r>
    </w:p>
    <w:p w:rsidR="00BF3BE2" w:rsidRDefault="00BF3BE2" w:rsidP="00636D0F">
      <w:pPr>
        <w:pStyle w:val="NormalWeb"/>
        <w:spacing w:before="0" w:beforeAutospacing="0" w:after="0" w:afterAutospacing="0"/>
        <w:jc w:val="both"/>
      </w:pPr>
    </w:p>
    <w:p w:rsidR="00C80F6F" w:rsidRDefault="00C80F6F" w:rsidP="00636D0F">
      <w:pPr>
        <w:pStyle w:val="NormalWeb"/>
        <w:spacing w:before="0" w:beforeAutospacing="0" w:after="0" w:afterAutospacing="0"/>
        <w:jc w:val="both"/>
      </w:pPr>
      <w:r w:rsidRPr="00D76AD5">
        <w:t xml:space="preserve">Under 710.407 (a) </w:t>
      </w:r>
      <w:r w:rsidR="00417D49" w:rsidRPr="00D76AD5">
        <w:t>the l</w:t>
      </w:r>
      <w:r w:rsidRPr="00D76AD5">
        <w:t xml:space="preserve">easing of real property acquired </w:t>
      </w:r>
      <w:r w:rsidR="00FD1923">
        <w:t xml:space="preserve">with </w:t>
      </w:r>
      <w:r w:rsidR="00417D49" w:rsidRPr="00D76AD5">
        <w:t xml:space="preserve">23 CFR funds, </w:t>
      </w:r>
      <w:r w:rsidRPr="00D76AD5">
        <w:t xml:space="preserve">shall be covered by an agreement between the </w:t>
      </w:r>
      <w:r w:rsidR="00417D49" w:rsidRPr="00D76AD5">
        <w:t>DOT</w:t>
      </w:r>
      <w:r w:rsidRPr="00D76AD5">
        <w:t xml:space="preserve"> and lessee which </w:t>
      </w:r>
      <w:r w:rsidR="00417D49" w:rsidRPr="00D76AD5">
        <w:t xml:space="preserve">must </w:t>
      </w:r>
      <w:r w:rsidRPr="00D76AD5">
        <w:t xml:space="preserve">contain provisions to insure the </w:t>
      </w:r>
      <w:r w:rsidRPr="00640BD0">
        <w:rPr>
          <w:i/>
        </w:rPr>
        <w:t>safety and integrity</w:t>
      </w:r>
      <w:r w:rsidRPr="00D76AD5">
        <w:t xml:space="preserve"> of the federally funded facility. It shall also include provisions governing lease revocation, removal of improvements </w:t>
      </w:r>
      <w:r w:rsidRPr="00D76AD5">
        <w:rPr>
          <w:i/>
        </w:rPr>
        <w:t>at no cost</w:t>
      </w:r>
      <w:r w:rsidRPr="00D76AD5">
        <w:t xml:space="preserve"> to the FHWA, adequate insurance to hold the State and the FHWA harmless, nondiscrimination, </w:t>
      </w:r>
      <w:r w:rsidR="00FD1923">
        <w:t xml:space="preserve">and </w:t>
      </w:r>
      <w:r w:rsidRPr="00D76AD5">
        <w:t xml:space="preserve">access by the </w:t>
      </w:r>
      <w:r w:rsidR="00FD1923">
        <w:t>State Transportation Department (</w:t>
      </w:r>
      <w:r w:rsidRPr="00D76AD5">
        <w:t>STD</w:t>
      </w:r>
      <w:r w:rsidR="00FD1923">
        <w:t>)</w:t>
      </w:r>
      <w:r w:rsidRPr="00D76AD5">
        <w:t xml:space="preserve"> and FHWA for inspection, maintenance, and reconstruction of the facility.</w:t>
      </w:r>
      <w:r w:rsidR="007300BD">
        <w:t xml:space="preserve">  </w:t>
      </w:r>
      <w:r w:rsidR="00417D49" w:rsidRPr="00D76AD5">
        <w:t xml:space="preserve">Section 710.407 </w:t>
      </w:r>
      <w:r w:rsidRPr="00D76AD5">
        <w:t xml:space="preserve">(b) </w:t>
      </w:r>
      <w:r w:rsidR="00417D49" w:rsidRPr="00D76AD5">
        <w:t>provides that where the</w:t>
      </w:r>
      <w:r w:rsidRPr="00D76AD5">
        <w:t xml:space="preserve"> proposed use requires changes in the existing </w:t>
      </w:r>
      <w:r w:rsidRPr="00D76AD5">
        <w:lastRenderedPageBreak/>
        <w:t xml:space="preserve">transportation facility, such changes shall be provided without Federal funds unless otherwise specifically agreed to by the </w:t>
      </w:r>
      <w:r w:rsidR="000C6DA0" w:rsidRPr="00D76AD5">
        <w:t>DOT</w:t>
      </w:r>
      <w:r w:rsidRPr="00D76AD5">
        <w:t xml:space="preserve"> and the FHWA.</w:t>
      </w:r>
      <w:r w:rsidR="000C6DA0" w:rsidRPr="00D76AD5">
        <w:t xml:space="preserve">  Section 710.407 (c) requires that any p</w:t>
      </w:r>
      <w:r w:rsidRPr="00D76AD5">
        <w:t xml:space="preserve">roposed uses of </w:t>
      </w:r>
      <w:r w:rsidR="000C6DA0" w:rsidRPr="00D76AD5">
        <w:t>the ROW</w:t>
      </w:r>
      <w:r w:rsidRPr="00D76AD5">
        <w:t xml:space="preserve"> shall conform to the current design standards and safety criteria of the </w:t>
      </w:r>
      <w:r w:rsidR="000C6DA0" w:rsidRPr="00D76AD5">
        <w:t>FHWA</w:t>
      </w:r>
      <w:r w:rsidRPr="00D76AD5">
        <w:t xml:space="preserve"> for the functional classification of the highway facility in which the property is located.</w:t>
      </w:r>
    </w:p>
    <w:p w:rsidR="00FD1923" w:rsidRPr="00D76AD5" w:rsidRDefault="00FD1923" w:rsidP="00636D0F">
      <w:pPr>
        <w:pStyle w:val="NormalWeb"/>
        <w:spacing w:before="0" w:beforeAutospacing="0" w:after="0" w:afterAutospacing="0"/>
        <w:jc w:val="both"/>
      </w:pPr>
    </w:p>
    <w:p w:rsidR="00CB4044" w:rsidRDefault="00640BD0" w:rsidP="00636D0F">
      <w:pPr>
        <w:jc w:val="both"/>
        <w:rPr>
          <w:rFonts w:cs="Times New Roman"/>
          <w:szCs w:val="24"/>
        </w:rPr>
      </w:pPr>
      <w:r w:rsidRPr="00640BD0">
        <w:rPr>
          <w:rFonts w:cs="Times New Roman"/>
          <w:szCs w:val="24"/>
          <w:highlight w:val="yellow"/>
        </w:rPr>
        <w:t xml:space="preserve">Comment: </w:t>
      </w:r>
      <w:r w:rsidR="00FD1923">
        <w:rPr>
          <w:rFonts w:cs="Times New Roman"/>
          <w:szCs w:val="24"/>
          <w:highlight w:val="yellow"/>
        </w:rPr>
        <w:t>T</w:t>
      </w:r>
      <w:r w:rsidRPr="00640BD0">
        <w:rPr>
          <w:rFonts w:cs="Times New Roman"/>
          <w:szCs w:val="24"/>
          <w:highlight w:val="yellow"/>
        </w:rPr>
        <w:t xml:space="preserve">his </w:t>
      </w:r>
      <w:r w:rsidR="008F2172">
        <w:rPr>
          <w:rFonts w:cs="Times New Roman"/>
          <w:szCs w:val="24"/>
          <w:highlight w:val="yellow"/>
        </w:rPr>
        <w:t>sub-section</w:t>
      </w:r>
      <w:r w:rsidRPr="00640BD0">
        <w:rPr>
          <w:rFonts w:cs="Times New Roman"/>
          <w:szCs w:val="24"/>
          <w:highlight w:val="yellow"/>
        </w:rPr>
        <w:t xml:space="preserve"> </w:t>
      </w:r>
      <w:r w:rsidR="002648FA">
        <w:rPr>
          <w:rFonts w:cs="Times New Roman"/>
          <w:szCs w:val="24"/>
          <w:highlight w:val="yellow"/>
        </w:rPr>
        <w:t xml:space="preserve">provides </w:t>
      </w:r>
      <w:r w:rsidR="00B67A2E">
        <w:rPr>
          <w:rFonts w:cs="Times New Roman"/>
          <w:szCs w:val="24"/>
          <w:highlight w:val="yellow"/>
        </w:rPr>
        <w:t xml:space="preserve">a </w:t>
      </w:r>
      <w:r w:rsidRPr="00640BD0">
        <w:rPr>
          <w:rFonts w:cs="Times New Roman"/>
          <w:szCs w:val="24"/>
          <w:highlight w:val="yellow"/>
        </w:rPr>
        <w:t>DOT</w:t>
      </w:r>
      <w:r w:rsidR="002648FA">
        <w:rPr>
          <w:rFonts w:cs="Times New Roman"/>
          <w:szCs w:val="24"/>
          <w:highlight w:val="yellow"/>
        </w:rPr>
        <w:t xml:space="preserve"> with opportunities </w:t>
      </w:r>
      <w:r w:rsidRPr="00640BD0">
        <w:rPr>
          <w:rFonts w:cs="Times New Roman"/>
          <w:szCs w:val="24"/>
          <w:highlight w:val="yellow"/>
        </w:rPr>
        <w:t>to consider</w:t>
      </w:r>
      <w:r w:rsidR="002648FA">
        <w:rPr>
          <w:rFonts w:cs="Times New Roman"/>
          <w:szCs w:val="24"/>
          <w:highlight w:val="yellow"/>
        </w:rPr>
        <w:t xml:space="preserve"> real property</w:t>
      </w:r>
      <w:r w:rsidRPr="00640BD0">
        <w:rPr>
          <w:rFonts w:cs="Times New Roman"/>
          <w:szCs w:val="24"/>
          <w:highlight w:val="yellow"/>
        </w:rPr>
        <w:t xml:space="preserve"> leases</w:t>
      </w:r>
      <w:r w:rsidR="002648FA">
        <w:rPr>
          <w:rFonts w:cs="Times New Roman"/>
          <w:szCs w:val="24"/>
          <w:highlight w:val="yellow"/>
        </w:rPr>
        <w:t xml:space="preserve"> for implementation of </w:t>
      </w:r>
      <w:r w:rsidR="00B67A2E">
        <w:rPr>
          <w:rFonts w:cs="Times New Roman"/>
          <w:szCs w:val="24"/>
          <w:highlight w:val="yellow"/>
        </w:rPr>
        <w:t xml:space="preserve">alternative uses or </w:t>
      </w:r>
      <w:r w:rsidRPr="00640BD0">
        <w:rPr>
          <w:rFonts w:cs="Times New Roman"/>
          <w:szCs w:val="24"/>
          <w:highlight w:val="yellow"/>
        </w:rPr>
        <w:t xml:space="preserve">value extraction </w:t>
      </w:r>
      <w:r w:rsidR="00B67A2E">
        <w:rPr>
          <w:rFonts w:cs="Times New Roman"/>
          <w:szCs w:val="24"/>
          <w:highlight w:val="yellow"/>
        </w:rPr>
        <w:t>applications on the ROW.</w:t>
      </w:r>
    </w:p>
    <w:p w:rsidR="00B67A2E" w:rsidRPr="00640BD0" w:rsidRDefault="00B67A2E" w:rsidP="00636D0F">
      <w:pPr>
        <w:jc w:val="both"/>
        <w:rPr>
          <w:rFonts w:cs="Times New Roman"/>
          <w:szCs w:val="24"/>
        </w:rPr>
      </w:pPr>
    </w:p>
    <w:p w:rsidR="0037270E" w:rsidRPr="00D76AD5" w:rsidRDefault="0037270E" w:rsidP="00636D0F">
      <w:pPr>
        <w:jc w:val="both"/>
        <w:rPr>
          <w:rFonts w:cs="Times New Roman"/>
          <w:szCs w:val="24"/>
          <w:u w:val="single"/>
        </w:rPr>
      </w:pPr>
      <w:r w:rsidRPr="00D76AD5">
        <w:rPr>
          <w:rFonts w:cs="Times New Roman"/>
          <w:szCs w:val="24"/>
          <w:u w:val="single"/>
        </w:rPr>
        <w:t>Federal Assistance</w:t>
      </w:r>
      <w:r w:rsidR="008E7BA7">
        <w:rPr>
          <w:rFonts w:cs="Times New Roman"/>
          <w:szCs w:val="24"/>
          <w:u w:val="single"/>
        </w:rPr>
        <w:t>:</w:t>
      </w:r>
      <w:r w:rsidRPr="00D76AD5">
        <w:rPr>
          <w:rFonts w:cs="Times New Roman"/>
          <w:szCs w:val="24"/>
          <w:u w:val="single"/>
        </w:rPr>
        <w:t xml:space="preserve"> </w:t>
      </w:r>
      <w:r w:rsidR="006D4F13" w:rsidRPr="00D76AD5">
        <w:rPr>
          <w:rFonts w:cs="Times New Roman"/>
          <w:szCs w:val="24"/>
          <w:u w:val="single"/>
        </w:rPr>
        <w:t xml:space="preserve">23 CFR </w:t>
      </w:r>
      <w:r w:rsidR="008F2172">
        <w:rPr>
          <w:rFonts w:cs="Times New Roman"/>
          <w:szCs w:val="24"/>
          <w:u w:val="single"/>
        </w:rPr>
        <w:t>Sub-chapter</w:t>
      </w:r>
      <w:r w:rsidR="006D4F13">
        <w:rPr>
          <w:rFonts w:cs="Times New Roman"/>
          <w:szCs w:val="24"/>
          <w:u w:val="single"/>
        </w:rPr>
        <w:t xml:space="preserve"> H – Right of Way and Environment: </w:t>
      </w:r>
      <w:r w:rsidR="006D4F13" w:rsidRPr="00D76AD5">
        <w:rPr>
          <w:rFonts w:cs="Times New Roman"/>
          <w:szCs w:val="24"/>
          <w:u w:val="single"/>
        </w:rPr>
        <w:t xml:space="preserve">Part </w:t>
      </w:r>
      <w:r w:rsidR="006D4F13">
        <w:rPr>
          <w:rFonts w:cs="Times New Roman"/>
          <w:szCs w:val="24"/>
          <w:u w:val="single"/>
        </w:rPr>
        <w:t xml:space="preserve">710 Right of Way and Real Estate: Section 710.603 </w:t>
      </w:r>
    </w:p>
    <w:p w:rsidR="0037270E" w:rsidRPr="00D76AD5" w:rsidRDefault="0037270E" w:rsidP="00636D0F">
      <w:pPr>
        <w:jc w:val="both"/>
        <w:rPr>
          <w:rFonts w:cs="Times New Roman"/>
          <w:szCs w:val="24"/>
        </w:rPr>
      </w:pPr>
    </w:p>
    <w:p w:rsidR="0037270E" w:rsidRPr="00D76AD5" w:rsidRDefault="002648FA" w:rsidP="00636D0F">
      <w:pPr>
        <w:jc w:val="both"/>
        <w:rPr>
          <w:rFonts w:cs="Times New Roman"/>
          <w:szCs w:val="24"/>
        </w:rPr>
      </w:pPr>
      <w:r>
        <w:rPr>
          <w:rFonts w:cs="Times New Roman"/>
          <w:szCs w:val="24"/>
        </w:rPr>
        <w:t>This section covers d</w:t>
      </w:r>
      <w:r w:rsidR="0037270E" w:rsidRPr="00D76AD5">
        <w:rPr>
          <w:rFonts w:cs="Times New Roman"/>
          <w:szCs w:val="24"/>
        </w:rPr>
        <w:t xml:space="preserve">irect federal acquisition/federal assistance where the </w:t>
      </w:r>
      <w:r w:rsidR="00E22EE2" w:rsidRPr="00D76AD5">
        <w:rPr>
          <w:rFonts w:cs="Times New Roman"/>
          <w:szCs w:val="24"/>
        </w:rPr>
        <w:t>DOT</w:t>
      </w:r>
      <w:r w:rsidR="0037270E" w:rsidRPr="00D76AD5">
        <w:rPr>
          <w:rFonts w:cs="Times New Roman"/>
          <w:szCs w:val="24"/>
        </w:rPr>
        <w:t xml:space="preserve"> is unable to acquire the required ROW or is unable to obtain possession with sufficient promptness.  The provisions</w:t>
      </w:r>
      <w:r>
        <w:rPr>
          <w:rFonts w:cs="Times New Roman"/>
          <w:szCs w:val="24"/>
        </w:rPr>
        <w:t>,</w:t>
      </w:r>
      <w:r w:rsidR="0037270E" w:rsidRPr="00D76AD5">
        <w:rPr>
          <w:rFonts w:cs="Times New Roman"/>
          <w:szCs w:val="24"/>
        </w:rPr>
        <w:t xml:space="preserve"> are for acquiring any land and or improvements needed in connection with any project on the interstate system, defense access roads, public lands highways, park roads</w:t>
      </w:r>
      <w:r>
        <w:rPr>
          <w:rFonts w:cs="Times New Roman"/>
          <w:szCs w:val="24"/>
        </w:rPr>
        <w:t>,</w:t>
      </w:r>
      <w:r w:rsidR="0037270E" w:rsidRPr="00D76AD5">
        <w:rPr>
          <w:rFonts w:cs="Times New Roman"/>
          <w:szCs w:val="24"/>
        </w:rPr>
        <w:t xml:space="preserve"> and Indian reservation roads</w:t>
      </w:r>
      <w:r w:rsidR="00E22EE2" w:rsidRPr="00D76AD5">
        <w:rPr>
          <w:rFonts w:cs="Times New Roman"/>
          <w:szCs w:val="24"/>
        </w:rPr>
        <w:t xml:space="preserve"> (§710.603 (a))</w:t>
      </w:r>
      <w:r w:rsidR="0037270E" w:rsidRPr="00D76AD5">
        <w:rPr>
          <w:rFonts w:cs="Times New Roman"/>
          <w:szCs w:val="24"/>
        </w:rPr>
        <w:t xml:space="preserve">.  </w:t>
      </w:r>
    </w:p>
    <w:p w:rsidR="0037270E" w:rsidRPr="00D76AD5" w:rsidRDefault="0037270E" w:rsidP="00636D0F">
      <w:pPr>
        <w:jc w:val="both"/>
        <w:rPr>
          <w:rFonts w:cs="Times New Roman"/>
          <w:szCs w:val="24"/>
        </w:rPr>
      </w:pPr>
    </w:p>
    <w:p w:rsidR="0037270E" w:rsidRPr="00D76AD5" w:rsidRDefault="0037270E" w:rsidP="00636D0F">
      <w:pPr>
        <w:jc w:val="both"/>
        <w:rPr>
          <w:rFonts w:cs="Times New Roman"/>
          <w:szCs w:val="24"/>
        </w:rPr>
      </w:pPr>
      <w:r w:rsidRPr="00D76AD5">
        <w:rPr>
          <w:rFonts w:cs="Times New Roman"/>
          <w:szCs w:val="24"/>
        </w:rPr>
        <w:t xml:space="preserve">The state is required to furnish FHWA – </w:t>
      </w:r>
      <w:r w:rsidR="002648FA">
        <w:rPr>
          <w:rFonts w:cs="Times New Roman"/>
          <w:szCs w:val="24"/>
        </w:rPr>
        <w:t xml:space="preserve">to allow </w:t>
      </w:r>
      <w:r w:rsidRPr="00D76AD5">
        <w:rPr>
          <w:rFonts w:cs="Times New Roman"/>
          <w:szCs w:val="24"/>
        </w:rPr>
        <w:t xml:space="preserve">it to make the necessary finding to proceed with the acquisition – with information </w:t>
      </w:r>
      <w:r w:rsidR="002648FA">
        <w:rPr>
          <w:rFonts w:cs="Times New Roman"/>
          <w:szCs w:val="24"/>
        </w:rPr>
        <w:t>regarding</w:t>
      </w:r>
      <w:r w:rsidR="002648FA" w:rsidRPr="00D76AD5">
        <w:rPr>
          <w:rFonts w:cs="Times New Roman"/>
          <w:szCs w:val="24"/>
        </w:rPr>
        <w:t xml:space="preserve"> </w:t>
      </w:r>
      <w:r w:rsidRPr="00D76AD5">
        <w:rPr>
          <w:rFonts w:cs="Times New Roman"/>
          <w:szCs w:val="24"/>
        </w:rPr>
        <w:t>the necessity for acquisition, a statement of the specific interests in lands to be acquired</w:t>
      </w:r>
      <w:r w:rsidR="002648FA">
        <w:rPr>
          <w:rFonts w:cs="Times New Roman"/>
          <w:szCs w:val="24"/>
        </w:rPr>
        <w:t>,</w:t>
      </w:r>
      <w:r w:rsidRPr="00D76AD5">
        <w:rPr>
          <w:rFonts w:cs="Times New Roman"/>
          <w:szCs w:val="24"/>
        </w:rPr>
        <w:t xml:space="preserve"> including the proposed treatment of control of access</w:t>
      </w:r>
      <w:r w:rsidR="002648FA">
        <w:rPr>
          <w:rFonts w:cs="Times New Roman"/>
          <w:szCs w:val="24"/>
        </w:rPr>
        <w:t>,</w:t>
      </w:r>
      <w:r w:rsidRPr="00D76AD5">
        <w:rPr>
          <w:rFonts w:cs="Times New Roman"/>
          <w:szCs w:val="24"/>
        </w:rPr>
        <w:t xml:space="preserve"> and the State DOTs intentions regarding</w:t>
      </w:r>
      <w:r w:rsidR="00B67A2E">
        <w:rPr>
          <w:rFonts w:cs="Times New Roman"/>
          <w:szCs w:val="24"/>
        </w:rPr>
        <w:t xml:space="preserve"> the</w:t>
      </w:r>
      <w:r w:rsidRPr="00D76AD5">
        <w:rPr>
          <w:rFonts w:cs="Times New Roman"/>
          <w:szCs w:val="24"/>
        </w:rPr>
        <w:t xml:space="preserve"> acquisition, </w:t>
      </w:r>
      <w:r w:rsidR="002648FA">
        <w:rPr>
          <w:rFonts w:cs="Times New Roman"/>
          <w:szCs w:val="24"/>
        </w:rPr>
        <w:t xml:space="preserve">and </w:t>
      </w:r>
      <w:r w:rsidRPr="00D76AD5">
        <w:rPr>
          <w:rFonts w:cs="Times New Roman"/>
          <w:szCs w:val="24"/>
        </w:rPr>
        <w:t xml:space="preserve">subordination or exclusion of outstanding interests, including utility easements in connection with the acquisition.   </w:t>
      </w:r>
    </w:p>
    <w:p w:rsidR="0037270E" w:rsidRPr="00D76AD5" w:rsidRDefault="0037270E" w:rsidP="00636D0F">
      <w:pPr>
        <w:jc w:val="both"/>
        <w:rPr>
          <w:rFonts w:cs="Times New Roman"/>
          <w:szCs w:val="24"/>
        </w:rPr>
      </w:pPr>
    </w:p>
    <w:p w:rsidR="0037270E" w:rsidRPr="00D76AD5" w:rsidRDefault="00640BD0" w:rsidP="00636D0F">
      <w:pPr>
        <w:jc w:val="both"/>
        <w:rPr>
          <w:rFonts w:cs="Times New Roman"/>
          <w:szCs w:val="24"/>
        </w:rPr>
      </w:pPr>
      <w:r w:rsidRPr="00640BD0">
        <w:rPr>
          <w:rFonts w:cs="Times New Roman"/>
          <w:szCs w:val="24"/>
          <w:highlight w:val="yellow"/>
        </w:rPr>
        <w:t xml:space="preserve">Comment: </w:t>
      </w:r>
      <w:r w:rsidR="00E22EE2" w:rsidRPr="00640BD0">
        <w:rPr>
          <w:rFonts w:cs="Times New Roman"/>
          <w:szCs w:val="24"/>
          <w:highlight w:val="yellow"/>
        </w:rPr>
        <w:t>A</w:t>
      </w:r>
      <w:r w:rsidR="0037270E" w:rsidRPr="00640BD0">
        <w:rPr>
          <w:rFonts w:cs="Times New Roman"/>
          <w:szCs w:val="24"/>
          <w:highlight w:val="yellow"/>
        </w:rPr>
        <w:t xml:space="preserve"> strong rationale would be required for </w:t>
      </w:r>
      <w:r w:rsidR="00B67A2E">
        <w:rPr>
          <w:rFonts w:cs="Times New Roman"/>
          <w:szCs w:val="24"/>
          <w:highlight w:val="yellow"/>
        </w:rPr>
        <w:t xml:space="preserve">a DOT </w:t>
      </w:r>
      <w:r w:rsidR="0037270E" w:rsidRPr="00640BD0">
        <w:rPr>
          <w:rFonts w:cs="Times New Roman"/>
          <w:szCs w:val="24"/>
          <w:highlight w:val="yellow"/>
        </w:rPr>
        <w:t xml:space="preserve">to justify requesting assistance </w:t>
      </w:r>
      <w:r w:rsidR="002648FA">
        <w:rPr>
          <w:rFonts w:cs="Times New Roman"/>
          <w:szCs w:val="24"/>
          <w:highlight w:val="yellow"/>
        </w:rPr>
        <w:t>with</w:t>
      </w:r>
      <w:r w:rsidR="00E22EE2" w:rsidRPr="00640BD0">
        <w:rPr>
          <w:rFonts w:cs="Times New Roman"/>
          <w:szCs w:val="24"/>
          <w:highlight w:val="yellow"/>
        </w:rPr>
        <w:t xml:space="preserve"> the acquisition of ROW for </w:t>
      </w:r>
      <w:r w:rsidR="00B67A2E">
        <w:rPr>
          <w:rFonts w:cs="Times New Roman"/>
          <w:szCs w:val="24"/>
          <w:highlight w:val="yellow"/>
        </w:rPr>
        <w:t xml:space="preserve">an alternative use or </w:t>
      </w:r>
      <w:r w:rsidR="00E22EE2" w:rsidRPr="00640BD0">
        <w:rPr>
          <w:rFonts w:cs="Times New Roman"/>
          <w:szCs w:val="24"/>
          <w:highlight w:val="yellow"/>
        </w:rPr>
        <w:t xml:space="preserve">value extraction purposes that </w:t>
      </w:r>
      <w:r w:rsidR="002648FA">
        <w:rPr>
          <w:rFonts w:cs="Times New Roman"/>
          <w:szCs w:val="24"/>
          <w:highlight w:val="yellow"/>
        </w:rPr>
        <w:t>are</w:t>
      </w:r>
      <w:r w:rsidR="002648FA" w:rsidRPr="00640BD0">
        <w:rPr>
          <w:rFonts w:cs="Times New Roman"/>
          <w:szCs w:val="24"/>
          <w:highlight w:val="yellow"/>
        </w:rPr>
        <w:t xml:space="preserve"> </w:t>
      </w:r>
      <w:r w:rsidR="00E22EE2" w:rsidRPr="00640BD0">
        <w:rPr>
          <w:rFonts w:cs="Times New Roman"/>
          <w:szCs w:val="24"/>
          <w:highlight w:val="yellow"/>
        </w:rPr>
        <w:t>not germane to highway purposes.</w:t>
      </w:r>
      <w:r w:rsidR="00B67A2E">
        <w:rPr>
          <w:rFonts w:cs="Times New Roman"/>
          <w:szCs w:val="24"/>
          <w:highlight w:val="yellow"/>
        </w:rPr>
        <w:t xml:space="preserve"> </w:t>
      </w:r>
      <w:r w:rsidRPr="00640BD0">
        <w:rPr>
          <w:rFonts w:cs="Times New Roman"/>
          <w:szCs w:val="24"/>
          <w:highlight w:val="yellow"/>
        </w:rPr>
        <w:t xml:space="preserve">Although the </w:t>
      </w:r>
      <w:r w:rsidR="00B67A2E">
        <w:rPr>
          <w:rFonts w:cs="Times New Roman"/>
          <w:szCs w:val="24"/>
          <w:highlight w:val="yellow"/>
        </w:rPr>
        <w:t xml:space="preserve">FHWA </w:t>
      </w:r>
      <w:r w:rsidRPr="00640BD0">
        <w:rPr>
          <w:rFonts w:cs="Times New Roman"/>
          <w:szCs w:val="24"/>
          <w:highlight w:val="yellow"/>
        </w:rPr>
        <w:t xml:space="preserve">memo that was produced in 2009 regarding </w:t>
      </w:r>
      <w:r w:rsidR="002648FA">
        <w:rPr>
          <w:rFonts w:cs="Times New Roman"/>
          <w:szCs w:val="24"/>
          <w:highlight w:val="yellow"/>
        </w:rPr>
        <w:t xml:space="preserve">the </w:t>
      </w:r>
      <w:r w:rsidRPr="00640BD0">
        <w:rPr>
          <w:rFonts w:cs="Times New Roman"/>
          <w:szCs w:val="24"/>
          <w:highlight w:val="yellow"/>
        </w:rPr>
        <w:t>location of high voltage transmission lines within ROW does note</w:t>
      </w:r>
      <w:r w:rsidR="009D5C5F">
        <w:rPr>
          <w:rFonts w:cs="Times New Roman"/>
          <w:szCs w:val="24"/>
          <w:highlight w:val="yellow"/>
        </w:rPr>
        <w:t>,</w:t>
      </w:r>
      <w:r w:rsidRPr="00640BD0">
        <w:rPr>
          <w:rFonts w:cs="Times New Roman"/>
          <w:szCs w:val="24"/>
          <w:highlight w:val="yellow"/>
        </w:rPr>
        <w:t xml:space="preserve"> that if the DOT has a policy of co-location</w:t>
      </w:r>
      <w:r w:rsidR="009D5C5F">
        <w:rPr>
          <w:rFonts w:cs="Times New Roman"/>
          <w:szCs w:val="24"/>
          <w:highlight w:val="yellow"/>
        </w:rPr>
        <w:t>,</w:t>
      </w:r>
      <w:r w:rsidRPr="00640BD0">
        <w:rPr>
          <w:rFonts w:cs="Times New Roman"/>
          <w:szCs w:val="24"/>
          <w:highlight w:val="yellow"/>
        </w:rPr>
        <w:t xml:space="preserve"> federal funds can be utilized for purchase of ROW for these types of projects.</w:t>
      </w:r>
      <w:r>
        <w:rPr>
          <w:rFonts w:cs="Times New Roman"/>
          <w:szCs w:val="24"/>
        </w:rPr>
        <w:t xml:space="preserve"> </w:t>
      </w:r>
      <w:r w:rsidR="00E22EE2" w:rsidRPr="00D76AD5">
        <w:rPr>
          <w:rFonts w:cs="Times New Roman"/>
          <w:szCs w:val="24"/>
        </w:rPr>
        <w:t xml:space="preserve"> </w:t>
      </w:r>
      <w:r w:rsidR="0037270E" w:rsidRPr="00D76AD5">
        <w:rPr>
          <w:rFonts w:cs="Times New Roman"/>
          <w:szCs w:val="24"/>
        </w:rPr>
        <w:t xml:space="preserve">  </w:t>
      </w:r>
    </w:p>
    <w:p w:rsidR="00E16956" w:rsidRPr="00D76AD5" w:rsidRDefault="00E16956" w:rsidP="00636D0F">
      <w:pPr>
        <w:jc w:val="both"/>
        <w:rPr>
          <w:rFonts w:cs="Times New Roman"/>
          <w:szCs w:val="24"/>
        </w:rPr>
      </w:pPr>
    </w:p>
    <w:p w:rsidR="00E16956" w:rsidRPr="006D4F13" w:rsidRDefault="00E16956" w:rsidP="00636D0F">
      <w:pPr>
        <w:jc w:val="both"/>
      </w:pPr>
      <w:r w:rsidRPr="00D76AD5">
        <w:rPr>
          <w:rFonts w:cs="Times New Roman"/>
          <w:szCs w:val="24"/>
          <w:u w:val="single"/>
        </w:rPr>
        <w:t xml:space="preserve">Sale of ROW: </w:t>
      </w:r>
      <w:r w:rsidR="006D4F13" w:rsidRPr="00D76AD5">
        <w:rPr>
          <w:rFonts w:cs="Times New Roman"/>
          <w:szCs w:val="24"/>
          <w:u w:val="single"/>
        </w:rPr>
        <w:t xml:space="preserve">23 CFR </w:t>
      </w:r>
      <w:r w:rsidR="008F2172">
        <w:rPr>
          <w:rFonts w:cs="Times New Roman"/>
          <w:szCs w:val="24"/>
          <w:u w:val="single"/>
        </w:rPr>
        <w:t>Sub-chapter</w:t>
      </w:r>
      <w:r w:rsidR="006D4F13">
        <w:rPr>
          <w:rFonts w:cs="Times New Roman"/>
          <w:szCs w:val="24"/>
          <w:u w:val="single"/>
        </w:rPr>
        <w:t xml:space="preserve"> H – Right of Way and Environment: </w:t>
      </w:r>
      <w:r w:rsidR="006D4F13" w:rsidRPr="00D76AD5">
        <w:rPr>
          <w:rFonts w:cs="Times New Roman"/>
          <w:szCs w:val="24"/>
          <w:u w:val="single"/>
        </w:rPr>
        <w:t xml:space="preserve">Part </w:t>
      </w:r>
      <w:r w:rsidR="006D4F13">
        <w:rPr>
          <w:rFonts w:cs="Times New Roman"/>
          <w:szCs w:val="24"/>
          <w:u w:val="single"/>
        </w:rPr>
        <w:t xml:space="preserve">710 Right of Way and Real Estate: Section </w:t>
      </w:r>
      <w:r w:rsidRPr="00D76AD5">
        <w:rPr>
          <w:rFonts w:cs="Times New Roman"/>
          <w:szCs w:val="24"/>
          <w:u w:val="single"/>
        </w:rPr>
        <w:t>§710.409</w:t>
      </w:r>
      <w:r w:rsidR="006D4F13">
        <w:rPr>
          <w:rFonts w:cs="Times New Roman"/>
          <w:szCs w:val="24"/>
          <w:u w:val="single"/>
        </w:rPr>
        <w:t xml:space="preserve"> </w:t>
      </w:r>
    </w:p>
    <w:p w:rsidR="00E16956" w:rsidRPr="00D76AD5" w:rsidRDefault="00E16956" w:rsidP="00636D0F">
      <w:pPr>
        <w:jc w:val="both"/>
        <w:rPr>
          <w:rFonts w:cs="Times New Roman"/>
          <w:szCs w:val="24"/>
        </w:rPr>
      </w:pPr>
    </w:p>
    <w:p w:rsidR="00C3389D" w:rsidRDefault="00E16956" w:rsidP="00636D0F">
      <w:pPr>
        <w:jc w:val="both"/>
        <w:rPr>
          <w:rFonts w:cs="Times New Roman"/>
          <w:szCs w:val="24"/>
        </w:rPr>
      </w:pPr>
      <w:r w:rsidRPr="00D76AD5">
        <w:rPr>
          <w:rFonts w:cs="Times New Roman"/>
          <w:szCs w:val="24"/>
        </w:rPr>
        <w:t>23 CF</w:t>
      </w:r>
      <w:r w:rsidR="002648FA">
        <w:rPr>
          <w:rFonts w:cs="Times New Roman"/>
          <w:szCs w:val="24"/>
        </w:rPr>
        <w:t>R</w:t>
      </w:r>
      <w:r w:rsidRPr="00D76AD5">
        <w:rPr>
          <w:rFonts w:cs="Times New Roman"/>
          <w:szCs w:val="24"/>
        </w:rPr>
        <w:t xml:space="preserve"> §710.409 deals with the disposal of real property interest that is deemed </w:t>
      </w:r>
      <w:r w:rsidR="002648FA">
        <w:rPr>
          <w:rFonts w:cs="Times New Roman"/>
          <w:szCs w:val="24"/>
        </w:rPr>
        <w:t>in</w:t>
      </w:r>
      <w:r w:rsidRPr="00D76AD5">
        <w:rPr>
          <w:rFonts w:cs="Times New Roman"/>
          <w:szCs w:val="24"/>
        </w:rPr>
        <w:t xml:space="preserve"> excess to transportation needs. Under §710.409 (a) real property can be sold or conveyed to a public entity or a private party.  Sub-section (b) requires that Federal, State, and local agencies </w:t>
      </w:r>
      <w:r w:rsidR="005F6606">
        <w:rPr>
          <w:rFonts w:cs="Times New Roman"/>
          <w:szCs w:val="24"/>
        </w:rPr>
        <w:t xml:space="preserve">are given the </w:t>
      </w:r>
      <w:r w:rsidRPr="00D76AD5">
        <w:rPr>
          <w:rFonts w:cs="Times New Roman"/>
          <w:szCs w:val="24"/>
        </w:rPr>
        <w:t xml:space="preserve"> opportunity to acquire </w:t>
      </w:r>
      <w:r w:rsidR="005F6606">
        <w:rPr>
          <w:rFonts w:cs="Times New Roman"/>
          <w:szCs w:val="24"/>
        </w:rPr>
        <w:t xml:space="preserve">the </w:t>
      </w:r>
      <w:r w:rsidRPr="00D76AD5">
        <w:rPr>
          <w:rFonts w:cs="Times New Roman"/>
          <w:szCs w:val="24"/>
        </w:rPr>
        <w:t xml:space="preserve">property that </w:t>
      </w:r>
      <w:r w:rsidR="005F6606">
        <w:rPr>
          <w:rFonts w:cs="Times New Roman"/>
          <w:szCs w:val="24"/>
        </w:rPr>
        <w:t xml:space="preserve">is going to be </w:t>
      </w:r>
      <w:r w:rsidRPr="00D76AD5">
        <w:rPr>
          <w:rFonts w:cs="Times New Roman"/>
          <w:szCs w:val="24"/>
        </w:rPr>
        <w:t>disposed where the interest has potential use for parks, conservation, recreational or other related purposes</w:t>
      </w:r>
      <w:r w:rsidR="002648FA">
        <w:rPr>
          <w:rFonts w:cs="Times New Roman"/>
          <w:szCs w:val="24"/>
        </w:rPr>
        <w:t>,</w:t>
      </w:r>
      <w:r w:rsidRPr="00D76AD5">
        <w:rPr>
          <w:rFonts w:cs="Times New Roman"/>
          <w:szCs w:val="24"/>
        </w:rPr>
        <w:t xml:space="preserve"> and where</w:t>
      </w:r>
      <w:r w:rsidR="002648FA">
        <w:rPr>
          <w:rFonts w:cs="Times New Roman"/>
          <w:szCs w:val="24"/>
        </w:rPr>
        <w:t>in</w:t>
      </w:r>
      <w:r w:rsidRPr="00D76AD5">
        <w:rPr>
          <w:rFonts w:cs="Times New Roman"/>
          <w:szCs w:val="24"/>
        </w:rPr>
        <w:t xml:space="preserve"> state law allows such a transfer.  The State DOT is required to notify the appropriate resource agencies regarding the disposal intention.  </w:t>
      </w:r>
    </w:p>
    <w:p w:rsidR="00C3389D" w:rsidRDefault="00C3389D" w:rsidP="00636D0F">
      <w:pPr>
        <w:jc w:val="both"/>
        <w:rPr>
          <w:rFonts w:cs="Times New Roman"/>
          <w:szCs w:val="24"/>
        </w:rPr>
      </w:pPr>
    </w:p>
    <w:p w:rsidR="00E16956" w:rsidRDefault="00E16956" w:rsidP="00636D0F">
      <w:pPr>
        <w:jc w:val="both"/>
        <w:rPr>
          <w:rFonts w:cs="Times New Roman"/>
          <w:szCs w:val="24"/>
        </w:rPr>
      </w:pPr>
      <w:r w:rsidRPr="00D76AD5">
        <w:rPr>
          <w:rFonts w:cs="Times New Roman"/>
          <w:szCs w:val="24"/>
        </w:rPr>
        <w:t>Sub-section (c) allows the DOT to retain excess property to restore, preserve, or improve the scenic beauty</w:t>
      </w:r>
      <w:r w:rsidR="002648FA">
        <w:rPr>
          <w:rFonts w:cs="Times New Roman"/>
          <w:szCs w:val="24"/>
        </w:rPr>
        <w:t>,</w:t>
      </w:r>
      <w:r w:rsidRPr="00D76AD5">
        <w:rPr>
          <w:rFonts w:cs="Times New Roman"/>
          <w:szCs w:val="24"/>
        </w:rPr>
        <w:t xml:space="preserve"> and environmental quality adjacent to the transportation facility.  If a property is transferred at less than fair market value for a public purpose interest that is approved by FHWA, sub-section (d) requires that the deed provides for the property to revert back to the DOT for failure to continue public ownership and use.  If the property is sold at a fair market value no reversion clause is required. Under this section any disposal activity described in 23 CFR </w:t>
      </w:r>
      <w:r w:rsidRPr="00D76AD5">
        <w:rPr>
          <w:rFonts w:cs="Times New Roman"/>
          <w:szCs w:val="24"/>
        </w:rPr>
        <w:lastRenderedPageBreak/>
        <w:t>§710.403(d)(1) for less than fair market value require a public interest determination and FHWA approval consistent with that section.</w:t>
      </w:r>
    </w:p>
    <w:p w:rsidR="00640BD0" w:rsidRDefault="00640BD0" w:rsidP="00636D0F">
      <w:pPr>
        <w:jc w:val="both"/>
        <w:rPr>
          <w:rFonts w:cs="Times New Roman"/>
          <w:szCs w:val="24"/>
        </w:rPr>
      </w:pPr>
    </w:p>
    <w:p w:rsidR="00640BD0" w:rsidRPr="00D76AD5" w:rsidRDefault="00640BD0" w:rsidP="00636D0F">
      <w:pPr>
        <w:jc w:val="both"/>
        <w:rPr>
          <w:rFonts w:cs="Times New Roman"/>
          <w:szCs w:val="24"/>
        </w:rPr>
      </w:pPr>
      <w:r w:rsidRPr="00640BD0">
        <w:rPr>
          <w:rFonts w:cs="Times New Roman"/>
          <w:szCs w:val="24"/>
          <w:highlight w:val="yellow"/>
        </w:rPr>
        <w:t xml:space="preserve">Comment: Under federal statute there is latitude for </w:t>
      </w:r>
      <w:r w:rsidR="005F6606">
        <w:rPr>
          <w:rFonts w:cs="Times New Roman"/>
          <w:szCs w:val="24"/>
          <w:highlight w:val="yellow"/>
        </w:rPr>
        <w:t xml:space="preserve">the </w:t>
      </w:r>
      <w:r w:rsidRPr="00640BD0">
        <w:rPr>
          <w:rFonts w:cs="Times New Roman"/>
          <w:szCs w:val="24"/>
          <w:highlight w:val="yellow"/>
        </w:rPr>
        <w:t xml:space="preserve">DOT to consider implementing some </w:t>
      </w:r>
      <w:r w:rsidR="005F6606">
        <w:rPr>
          <w:rFonts w:cs="Times New Roman"/>
          <w:szCs w:val="24"/>
          <w:highlight w:val="yellow"/>
        </w:rPr>
        <w:t xml:space="preserve">alternative uses or </w:t>
      </w:r>
      <w:r w:rsidRPr="00640BD0">
        <w:rPr>
          <w:rFonts w:cs="Times New Roman"/>
          <w:szCs w:val="24"/>
          <w:highlight w:val="yellow"/>
        </w:rPr>
        <w:t xml:space="preserve">value extraction </w:t>
      </w:r>
      <w:r w:rsidR="002648FA">
        <w:rPr>
          <w:rFonts w:cs="Times New Roman"/>
          <w:szCs w:val="24"/>
          <w:highlight w:val="yellow"/>
        </w:rPr>
        <w:t>applications</w:t>
      </w:r>
      <w:r w:rsidRPr="00640BD0">
        <w:rPr>
          <w:rFonts w:cs="Times New Roman"/>
          <w:szCs w:val="24"/>
          <w:highlight w:val="yellow"/>
        </w:rPr>
        <w:t xml:space="preserve"> – permanent or temporary – and for proceeds to be used for activities that are eligible under Title 23 CFR funding provisions.</w:t>
      </w:r>
      <w:r>
        <w:rPr>
          <w:rFonts w:cs="Times New Roman"/>
          <w:szCs w:val="24"/>
        </w:rPr>
        <w:t xml:space="preserve"> </w:t>
      </w:r>
    </w:p>
    <w:p w:rsidR="005F6606" w:rsidRDefault="005F6606">
      <w:pPr>
        <w:rPr>
          <w:rFonts w:cs="Times New Roman"/>
          <w:b/>
          <w:szCs w:val="24"/>
        </w:rPr>
      </w:pPr>
    </w:p>
    <w:p w:rsidR="00395484" w:rsidRPr="00D76AD5" w:rsidRDefault="00D61007" w:rsidP="00636D0F">
      <w:pPr>
        <w:jc w:val="both"/>
        <w:rPr>
          <w:rFonts w:cs="Times New Roman"/>
          <w:b/>
          <w:szCs w:val="24"/>
        </w:rPr>
      </w:pPr>
      <w:r>
        <w:rPr>
          <w:rFonts w:cs="Times New Roman"/>
          <w:b/>
          <w:szCs w:val="24"/>
        </w:rPr>
        <w:t xml:space="preserve">Federal Statute: </w:t>
      </w:r>
      <w:r w:rsidR="00395484" w:rsidRPr="00D76AD5">
        <w:rPr>
          <w:rFonts w:cs="Times New Roman"/>
          <w:b/>
          <w:szCs w:val="24"/>
        </w:rPr>
        <w:t>Utility Guidance</w:t>
      </w:r>
    </w:p>
    <w:p w:rsidR="00395484" w:rsidRPr="00D76AD5" w:rsidRDefault="00395484" w:rsidP="00636D0F">
      <w:pPr>
        <w:jc w:val="both"/>
        <w:rPr>
          <w:rFonts w:cs="Times New Roman"/>
          <w:szCs w:val="24"/>
        </w:rPr>
      </w:pPr>
    </w:p>
    <w:p w:rsidR="00395484" w:rsidRPr="00D76AD5" w:rsidRDefault="00395484" w:rsidP="00636D0F">
      <w:pPr>
        <w:jc w:val="both"/>
        <w:rPr>
          <w:rFonts w:cs="Times New Roman"/>
          <w:szCs w:val="24"/>
        </w:rPr>
      </w:pPr>
      <w:r w:rsidRPr="00D76AD5">
        <w:rPr>
          <w:rFonts w:cs="Times New Roman"/>
          <w:szCs w:val="24"/>
        </w:rPr>
        <w:t xml:space="preserve">Guidance on the accommodation of utilities in ROW can be found in both federal and state codes, and </w:t>
      </w:r>
      <w:r w:rsidR="005F6606">
        <w:rPr>
          <w:rFonts w:cs="Times New Roman"/>
          <w:szCs w:val="24"/>
        </w:rPr>
        <w:t>State D</w:t>
      </w:r>
      <w:r w:rsidR="000B31F9" w:rsidRPr="00D76AD5">
        <w:rPr>
          <w:rFonts w:cs="Times New Roman"/>
          <w:szCs w:val="24"/>
        </w:rPr>
        <w:t>OT’s</w:t>
      </w:r>
      <w:r w:rsidRPr="00D76AD5">
        <w:rPr>
          <w:rFonts w:cs="Times New Roman"/>
          <w:szCs w:val="24"/>
        </w:rPr>
        <w:t xml:space="preserve"> ROW manual</w:t>
      </w:r>
      <w:r w:rsidR="005F6606">
        <w:rPr>
          <w:rFonts w:cs="Times New Roman"/>
          <w:szCs w:val="24"/>
        </w:rPr>
        <w:t>s</w:t>
      </w:r>
      <w:r w:rsidRPr="00D76AD5">
        <w:rPr>
          <w:rFonts w:cs="Times New Roman"/>
          <w:szCs w:val="24"/>
        </w:rPr>
        <w:t xml:space="preserve">. At the federal level, 23 CFR governs utility accommodation policy in </w:t>
      </w:r>
      <w:r w:rsidR="008F2172">
        <w:rPr>
          <w:rFonts w:cs="Times New Roman"/>
          <w:szCs w:val="24"/>
        </w:rPr>
        <w:t>Sub-chapter</w:t>
      </w:r>
      <w:r w:rsidR="006D4F13">
        <w:rPr>
          <w:rFonts w:cs="Times New Roman"/>
          <w:szCs w:val="24"/>
        </w:rPr>
        <w:t xml:space="preserve"> G Engineering and Traffic Operations at Part</w:t>
      </w:r>
      <w:r w:rsidRPr="00D76AD5">
        <w:rPr>
          <w:rFonts w:cs="Times New Roman"/>
          <w:szCs w:val="24"/>
        </w:rPr>
        <w:t xml:space="preserve"> 645 Utilities, and also in 23 </w:t>
      </w:r>
      <w:r w:rsidR="0045195A">
        <w:rPr>
          <w:rFonts w:cs="Times New Roman"/>
          <w:szCs w:val="24"/>
        </w:rPr>
        <w:t>CFR</w:t>
      </w:r>
      <w:r w:rsidRPr="00D76AD5">
        <w:rPr>
          <w:rFonts w:cs="Times New Roman"/>
          <w:szCs w:val="24"/>
        </w:rPr>
        <w:t xml:space="preserve"> </w:t>
      </w:r>
      <w:r w:rsidR="008F2172">
        <w:rPr>
          <w:rFonts w:cs="Times New Roman"/>
          <w:szCs w:val="24"/>
        </w:rPr>
        <w:t>Sub-chapter</w:t>
      </w:r>
      <w:r w:rsidR="006D4F13">
        <w:rPr>
          <w:rFonts w:cs="Times New Roman"/>
          <w:szCs w:val="24"/>
        </w:rPr>
        <w:t xml:space="preserve"> H Right of Way and Environment at Part </w:t>
      </w:r>
      <w:r w:rsidRPr="00D76AD5">
        <w:rPr>
          <w:rFonts w:cs="Times New Roman"/>
          <w:szCs w:val="24"/>
        </w:rPr>
        <w:t>710.</w:t>
      </w:r>
      <w:r w:rsidR="006D4F13">
        <w:rPr>
          <w:rFonts w:cs="Times New Roman"/>
          <w:szCs w:val="24"/>
        </w:rPr>
        <w:t xml:space="preserve"> </w:t>
      </w:r>
      <w:r w:rsidRPr="00D76AD5">
        <w:rPr>
          <w:rFonts w:cs="Times New Roman"/>
          <w:szCs w:val="24"/>
        </w:rPr>
        <w:t xml:space="preserve"> The American Association of State Highway Officials (AASHTO) also played a pivotal role in the development of a national policy regarding utility accommodation and installations on freeways throughout the 1950’s, 60’s and 70’s.  </w:t>
      </w:r>
      <w:r w:rsidR="004F042C">
        <w:rPr>
          <w:rFonts w:cs="Times New Roman"/>
          <w:szCs w:val="24"/>
        </w:rPr>
        <w:t xml:space="preserve">It is assumed for the purpose of this </w:t>
      </w:r>
      <w:r w:rsidR="005F6606">
        <w:rPr>
          <w:rFonts w:cs="Times New Roman"/>
          <w:szCs w:val="24"/>
        </w:rPr>
        <w:t>review</w:t>
      </w:r>
      <w:r w:rsidR="004F042C">
        <w:rPr>
          <w:rFonts w:cs="Times New Roman"/>
          <w:szCs w:val="24"/>
        </w:rPr>
        <w:t xml:space="preserve"> that utilities could also include production from solar and wind components, as well as transmission lines needed to connect the production components </w:t>
      </w:r>
      <w:r w:rsidR="002648FA">
        <w:rPr>
          <w:rFonts w:cs="Times New Roman"/>
          <w:szCs w:val="24"/>
        </w:rPr>
        <w:t xml:space="preserve">with </w:t>
      </w:r>
      <w:r w:rsidR="004F042C">
        <w:rPr>
          <w:rFonts w:cs="Times New Roman"/>
          <w:szCs w:val="24"/>
        </w:rPr>
        <w:t xml:space="preserve">the electricity grid. </w:t>
      </w:r>
    </w:p>
    <w:p w:rsidR="00395484" w:rsidRPr="00D76AD5" w:rsidRDefault="00395484" w:rsidP="00636D0F">
      <w:pPr>
        <w:jc w:val="both"/>
        <w:rPr>
          <w:rFonts w:cs="Times New Roman"/>
          <w:szCs w:val="24"/>
        </w:rPr>
      </w:pPr>
    </w:p>
    <w:p w:rsidR="00395484" w:rsidRPr="00D76AD5" w:rsidRDefault="005F6606" w:rsidP="00636D0F">
      <w:pPr>
        <w:jc w:val="both"/>
        <w:rPr>
          <w:rFonts w:cs="Times New Roman"/>
          <w:szCs w:val="24"/>
        </w:rPr>
      </w:pPr>
      <w:r>
        <w:rPr>
          <w:rFonts w:cs="Times New Roman"/>
          <w:szCs w:val="24"/>
        </w:rPr>
        <w:t>L</w:t>
      </w:r>
      <w:r w:rsidR="00395484" w:rsidRPr="00D76AD5">
        <w:rPr>
          <w:rFonts w:cs="Times New Roman"/>
          <w:szCs w:val="24"/>
        </w:rPr>
        <w:t xml:space="preserve">ongitudinal access for utilities on DOT ROW became a more standard practice in the latter part of the </w:t>
      </w:r>
      <w:r w:rsidR="002648FA">
        <w:rPr>
          <w:rFonts w:cs="Times New Roman"/>
          <w:szCs w:val="24"/>
        </w:rPr>
        <w:t>twentieth</w:t>
      </w:r>
      <w:r w:rsidR="00395484" w:rsidRPr="00D76AD5">
        <w:rPr>
          <w:rFonts w:cs="Times New Roman"/>
          <w:szCs w:val="24"/>
        </w:rPr>
        <w:t xml:space="preserve"> century</w:t>
      </w:r>
      <w:r w:rsidR="002648FA">
        <w:rPr>
          <w:rFonts w:cs="Times New Roman"/>
          <w:szCs w:val="24"/>
        </w:rPr>
        <w:t xml:space="preserve">. </w:t>
      </w:r>
      <w:r w:rsidR="00395484" w:rsidRPr="00D76AD5">
        <w:rPr>
          <w:rFonts w:cs="Times New Roman"/>
          <w:szCs w:val="24"/>
        </w:rPr>
        <w:t xml:space="preserve"> FHWA and </w:t>
      </w:r>
      <w:r>
        <w:rPr>
          <w:rFonts w:cs="Times New Roman"/>
          <w:szCs w:val="24"/>
        </w:rPr>
        <w:t>D</w:t>
      </w:r>
      <w:r w:rsidR="00395484" w:rsidRPr="00D76AD5">
        <w:rPr>
          <w:rFonts w:cs="Times New Roman"/>
          <w:szCs w:val="24"/>
        </w:rPr>
        <w:t>OT</w:t>
      </w:r>
      <w:r>
        <w:rPr>
          <w:rFonts w:cs="Times New Roman"/>
          <w:szCs w:val="24"/>
        </w:rPr>
        <w:t>s</w:t>
      </w:r>
      <w:r w:rsidR="00395484" w:rsidRPr="00D76AD5">
        <w:rPr>
          <w:rFonts w:cs="Times New Roman"/>
          <w:szCs w:val="24"/>
        </w:rPr>
        <w:t xml:space="preserve"> ha</w:t>
      </w:r>
      <w:r>
        <w:rPr>
          <w:rFonts w:cs="Times New Roman"/>
          <w:szCs w:val="24"/>
        </w:rPr>
        <w:t>ve</w:t>
      </w:r>
      <w:r w:rsidR="00395484" w:rsidRPr="00D76AD5">
        <w:rPr>
          <w:rFonts w:cs="Times New Roman"/>
          <w:szCs w:val="24"/>
        </w:rPr>
        <w:t xml:space="preserve"> developed regulations and guidance for such accommodation. </w:t>
      </w:r>
      <w:r w:rsidR="004F042C">
        <w:rPr>
          <w:rFonts w:cs="Times New Roman"/>
          <w:szCs w:val="24"/>
        </w:rPr>
        <w:t xml:space="preserve"> Over the past two to three years, many requests have also come into </w:t>
      </w:r>
      <w:r w:rsidR="00CB4044">
        <w:rPr>
          <w:rFonts w:cs="Times New Roman"/>
          <w:szCs w:val="24"/>
        </w:rPr>
        <w:t>FHWA</w:t>
      </w:r>
      <w:r w:rsidR="004F042C">
        <w:rPr>
          <w:rFonts w:cs="Times New Roman"/>
          <w:szCs w:val="24"/>
        </w:rPr>
        <w:t xml:space="preserve"> regarding </w:t>
      </w:r>
      <w:r w:rsidR="002648FA">
        <w:rPr>
          <w:rFonts w:cs="Times New Roman"/>
          <w:szCs w:val="24"/>
        </w:rPr>
        <w:t xml:space="preserve">the longitudinal </w:t>
      </w:r>
      <w:r w:rsidR="00395484" w:rsidRPr="00D76AD5">
        <w:rPr>
          <w:rFonts w:cs="Times New Roman"/>
          <w:szCs w:val="24"/>
        </w:rPr>
        <w:t>accommodat</w:t>
      </w:r>
      <w:r w:rsidR="004F042C">
        <w:rPr>
          <w:rFonts w:cs="Times New Roman"/>
          <w:szCs w:val="24"/>
        </w:rPr>
        <w:t>ion of transmission</w:t>
      </w:r>
      <w:r w:rsidR="00395484" w:rsidRPr="00D76AD5">
        <w:rPr>
          <w:rFonts w:cs="Times New Roman"/>
          <w:szCs w:val="24"/>
        </w:rPr>
        <w:t xml:space="preserve"> infrastructure associated with renewable energy technologies. As a consequence FHWA issued guidance in 2009 on “Longitudinal Accommodation of Utilities from Renewable Energy Facilities” (FHWA, 2009).  </w:t>
      </w:r>
    </w:p>
    <w:p w:rsidR="0037270E" w:rsidRDefault="0037270E" w:rsidP="00636D0F">
      <w:pPr>
        <w:jc w:val="both"/>
      </w:pPr>
    </w:p>
    <w:p w:rsidR="0037270E" w:rsidRPr="007D701E" w:rsidRDefault="007F1D6A" w:rsidP="00636D0F">
      <w:pPr>
        <w:jc w:val="both"/>
        <w:rPr>
          <w:u w:val="single"/>
        </w:rPr>
      </w:pPr>
      <w:r>
        <w:rPr>
          <w:u w:val="single"/>
        </w:rPr>
        <w:t xml:space="preserve">Utility </w:t>
      </w:r>
      <w:r w:rsidR="0037270E" w:rsidRPr="007D701E">
        <w:rPr>
          <w:u w:val="single"/>
        </w:rPr>
        <w:t xml:space="preserve">Accommodation: 23 CFR </w:t>
      </w:r>
      <w:proofErr w:type="gramStart"/>
      <w:r w:rsidR="0037270E" w:rsidRPr="007D701E">
        <w:rPr>
          <w:u w:val="single"/>
        </w:rPr>
        <w:t>Part</w:t>
      </w:r>
      <w:proofErr w:type="gramEnd"/>
      <w:r w:rsidR="0037270E" w:rsidRPr="007D701E">
        <w:rPr>
          <w:u w:val="single"/>
        </w:rPr>
        <w:t xml:space="preserve"> 645B </w:t>
      </w:r>
    </w:p>
    <w:p w:rsidR="0037270E" w:rsidRDefault="0037270E" w:rsidP="00636D0F">
      <w:pPr>
        <w:jc w:val="both"/>
      </w:pPr>
    </w:p>
    <w:p w:rsidR="00E6041E" w:rsidRPr="003561D1" w:rsidRDefault="0037270E" w:rsidP="00636D0F">
      <w:pPr>
        <w:jc w:val="both"/>
      </w:pPr>
      <w:r>
        <w:t>23 CFR</w:t>
      </w:r>
      <w:r w:rsidR="006D4F13">
        <w:t xml:space="preserve"> </w:t>
      </w:r>
      <w:r w:rsidR="008F2172">
        <w:t>Sub-chapter</w:t>
      </w:r>
      <w:r w:rsidR="006D4F13">
        <w:t xml:space="preserve"> G Engineering and Traffic Operations </w:t>
      </w:r>
      <w:r>
        <w:t xml:space="preserve">Part 645 </w:t>
      </w:r>
      <w:r w:rsidR="00091F2A">
        <w:t>sets out the regulations</w:t>
      </w:r>
      <w:r>
        <w:t xml:space="preserve"> for accommodating utility facilities and private lines </w:t>
      </w:r>
      <w:r w:rsidR="002648FA">
        <w:t>i</w:t>
      </w:r>
      <w:r>
        <w:t xml:space="preserve">n the </w:t>
      </w:r>
      <w:r w:rsidR="00CB4044">
        <w:t>ROW</w:t>
      </w:r>
      <w:r>
        <w:t xml:space="preserve"> of federal aid or direct federal highway projects.  Section 645.205 (a) notes that</w:t>
      </w:r>
      <w:r w:rsidR="00D9141E">
        <w:t xml:space="preserve"> </w:t>
      </w:r>
      <w:r>
        <w:t xml:space="preserve">it is in the </w:t>
      </w:r>
      <w:r w:rsidRPr="003561D1">
        <w:rPr>
          <w:i/>
        </w:rPr>
        <w:t>public interest</w:t>
      </w:r>
      <w:r>
        <w:t xml:space="preserve"> for utility facilities to be accommodated </w:t>
      </w:r>
      <w:r w:rsidR="002648FA">
        <w:t>i</w:t>
      </w:r>
      <w:r>
        <w:t xml:space="preserve">n the </w:t>
      </w:r>
      <w:r w:rsidR="007300BD">
        <w:t>ROW</w:t>
      </w:r>
      <w:r>
        <w:t xml:space="preserve"> of federal highways as long as such use and occupancy of the ROW </w:t>
      </w:r>
      <w:r w:rsidRPr="00A04E6A">
        <w:rPr>
          <w:i/>
        </w:rPr>
        <w:t>does not</w:t>
      </w:r>
      <w:r>
        <w:t xml:space="preserve"> </w:t>
      </w:r>
      <w:r w:rsidRPr="00A04E6A">
        <w:rPr>
          <w:i/>
        </w:rPr>
        <w:t>adversely affect highway or traffic safety or its aesthetic quality</w:t>
      </w:r>
      <w:r>
        <w:t xml:space="preserve">.  Section 645.205 (b) notes that by tradition and practice highway and utility facilities have frequently coexisted within common </w:t>
      </w:r>
      <w:r w:rsidR="002648FA">
        <w:t>ROW</w:t>
      </w:r>
      <w:r>
        <w:t xml:space="preserve"> or along the same corridors and that it </w:t>
      </w:r>
      <w:proofErr w:type="gramStart"/>
      <w:r w:rsidRPr="00E6041E">
        <w:rPr>
          <w:i/>
        </w:rPr>
        <w:t>is</w:t>
      </w:r>
      <w:proofErr w:type="gramEnd"/>
      <w:r>
        <w:t xml:space="preserve"> </w:t>
      </w:r>
      <w:r w:rsidRPr="00562A0A">
        <w:rPr>
          <w:i/>
        </w:rPr>
        <w:t>essential</w:t>
      </w:r>
      <w:r>
        <w:t xml:space="preserve"> that these public service facilities be </w:t>
      </w:r>
      <w:r w:rsidRPr="008C703D">
        <w:rPr>
          <w:i/>
        </w:rPr>
        <w:t>compatibly designed and operated</w:t>
      </w:r>
      <w:r>
        <w:t xml:space="preserve">. </w:t>
      </w:r>
      <w:r w:rsidR="000F0E70">
        <w:t>I</w:t>
      </w:r>
      <w:r w:rsidR="007300BD">
        <w:t xml:space="preserve">n </w:t>
      </w:r>
      <w:r w:rsidR="002648FA">
        <w:t xml:space="preserve">the </w:t>
      </w:r>
      <w:r>
        <w:t xml:space="preserve">design of new highway facilities consideration should be given to </w:t>
      </w:r>
      <w:r w:rsidR="002648FA">
        <w:t xml:space="preserve">the </w:t>
      </w:r>
      <w:r>
        <w:t xml:space="preserve">utility service needs of the area traversed if the service </w:t>
      </w:r>
      <w:r w:rsidR="000F0E70">
        <w:t xml:space="preserve">is </w:t>
      </w:r>
      <w:r>
        <w:t xml:space="preserve">provided </w:t>
      </w:r>
      <w:r w:rsidR="002648FA">
        <w:t xml:space="preserve">by </w:t>
      </w:r>
      <w:r>
        <w:t xml:space="preserve">utility facilities on or near the highway. </w:t>
      </w:r>
      <w:r w:rsidRPr="003561D1">
        <w:t xml:space="preserve">Joint highway and utility planning is encouraged for federal highway projects.  </w:t>
      </w:r>
    </w:p>
    <w:p w:rsidR="00E6041E" w:rsidRDefault="00E6041E" w:rsidP="00636D0F">
      <w:pPr>
        <w:jc w:val="both"/>
      </w:pPr>
    </w:p>
    <w:p w:rsidR="0037270E" w:rsidRDefault="0037270E" w:rsidP="00636D0F">
      <w:pPr>
        <w:jc w:val="both"/>
      </w:pPr>
      <w:r>
        <w:t xml:space="preserve">However, the section also provides in §645.209 (3) that states are not precluded from adopting more restrictive policies </w:t>
      </w:r>
      <w:r w:rsidR="005F6606">
        <w:t>for</w:t>
      </w:r>
      <w:r>
        <w:t xml:space="preserve"> longitudinal utility installation along ROW. </w:t>
      </w:r>
      <w:r w:rsidR="005F6606">
        <w:t xml:space="preserve"> For </w:t>
      </w:r>
      <w:r>
        <w:t xml:space="preserve">provision of private lines under §645.209 (e), state DOTs </w:t>
      </w:r>
      <w:r w:rsidR="002648FA">
        <w:t xml:space="preserve">are </w:t>
      </w:r>
      <w:r>
        <w:t>required to establish uniform policies for controlling such permitted use</w:t>
      </w:r>
      <w:r w:rsidR="000F0E70">
        <w:t xml:space="preserve">. </w:t>
      </w:r>
      <w:r w:rsidR="000F0E70" w:rsidRPr="005F6606">
        <w:rPr>
          <w:i/>
        </w:rPr>
        <w:t>L</w:t>
      </w:r>
      <w:r w:rsidRPr="005F6606">
        <w:rPr>
          <w:i/>
        </w:rPr>
        <w:t xml:space="preserve">ongitudinal installations must conform </w:t>
      </w:r>
      <w:proofErr w:type="gramStart"/>
      <w:r w:rsidRPr="005F6606">
        <w:rPr>
          <w:i/>
        </w:rPr>
        <w:t>with</w:t>
      </w:r>
      <w:proofErr w:type="gramEnd"/>
      <w:r w:rsidRPr="005F6606">
        <w:rPr>
          <w:i/>
        </w:rPr>
        <w:t xml:space="preserve"> 23 CFR §1.23(c).</w:t>
      </w:r>
      <w:r>
        <w:t xml:space="preserve">  For scenic areas, new utility installations are not permitted </w:t>
      </w:r>
      <w:r w:rsidR="002648FA">
        <w:t>i</w:t>
      </w:r>
      <w:r>
        <w:t xml:space="preserve">n highway ROW or </w:t>
      </w:r>
      <w:r w:rsidR="002648FA">
        <w:t xml:space="preserve">on </w:t>
      </w:r>
      <w:r>
        <w:t xml:space="preserve">other lands except </w:t>
      </w:r>
      <w:r w:rsidR="002648FA">
        <w:t xml:space="preserve">in </w:t>
      </w:r>
      <w:r>
        <w:t>a few circumstances</w:t>
      </w:r>
      <w:r w:rsidR="002648FA">
        <w:t>,</w:t>
      </w:r>
      <w:r>
        <w:t xml:space="preserve"> which include: </w:t>
      </w:r>
    </w:p>
    <w:p w:rsidR="0037270E" w:rsidRDefault="0037270E" w:rsidP="002B4EF4">
      <w:pPr>
        <w:numPr>
          <w:ilvl w:val="0"/>
          <w:numId w:val="3"/>
        </w:numPr>
        <w:jc w:val="both"/>
      </w:pPr>
      <w:r>
        <w:lastRenderedPageBreak/>
        <w:t xml:space="preserve">aerial installations where placement underground is not technically feasible, </w:t>
      </w:r>
    </w:p>
    <w:p w:rsidR="0037270E" w:rsidRDefault="0037270E" w:rsidP="002B4EF4">
      <w:pPr>
        <w:numPr>
          <w:ilvl w:val="0"/>
          <w:numId w:val="3"/>
        </w:numPr>
        <w:jc w:val="both"/>
      </w:pPr>
      <w:r>
        <w:t xml:space="preserve">other locations are not available, or are unusually difficult or costly, or are less desirable from the standpoint of aesthetic quality, and </w:t>
      </w:r>
    </w:p>
    <w:p w:rsidR="0037270E" w:rsidRDefault="0037270E" w:rsidP="002B4EF4">
      <w:pPr>
        <w:numPr>
          <w:ilvl w:val="0"/>
          <w:numId w:val="3"/>
        </w:numPr>
        <w:jc w:val="both"/>
      </w:pPr>
      <w:proofErr w:type="gramStart"/>
      <w:r>
        <w:t>the</w:t>
      </w:r>
      <w:proofErr w:type="gramEnd"/>
      <w:r>
        <w:t xml:space="preserve"> </w:t>
      </w:r>
      <w:r w:rsidRPr="008605F0">
        <w:t>proposed installation will be made at a location, and will employ suitable designs and materials, which give the greatest weight to the aesthetic qualities of the area being traversed.</w:t>
      </w:r>
      <w:r w:rsidR="002648FA">
        <w:rPr>
          <w:rStyle w:val="FootnoteReference"/>
        </w:rPr>
        <w:footnoteReference w:id="2"/>
      </w:r>
      <w:r w:rsidRPr="008605F0">
        <w:t xml:space="preserve"> </w:t>
      </w:r>
    </w:p>
    <w:p w:rsidR="0037270E" w:rsidRDefault="0037270E" w:rsidP="00636D0F">
      <w:pPr>
        <w:jc w:val="both"/>
      </w:pPr>
    </w:p>
    <w:p w:rsidR="0037270E" w:rsidRDefault="0037270E" w:rsidP="00636D0F">
      <w:pPr>
        <w:jc w:val="both"/>
      </w:pPr>
      <w:r>
        <w:t xml:space="preserve">Section 645.211 lays out </w:t>
      </w:r>
      <w:r w:rsidR="00565144">
        <w:t xml:space="preserve">the </w:t>
      </w:r>
      <w:r>
        <w:t xml:space="preserve">accommodation policies </w:t>
      </w:r>
      <w:r w:rsidR="00565144">
        <w:t xml:space="preserve">and requires </w:t>
      </w:r>
      <w:r w:rsidR="002648FA">
        <w:t xml:space="preserve">that </w:t>
      </w:r>
      <w:r w:rsidR="00565144">
        <w:t>c</w:t>
      </w:r>
      <w:r>
        <w:t xml:space="preserve">onsideration shall be given to the effect of utility installations </w:t>
      </w:r>
      <w:r w:rsidR="002648FA">
        <w:t>on</w:t>
      </w:r>
      <w:r>
        <w:t xml:space="preserve"> to </w:t>
      </w:r>
      <w:r w:rsidRPr="003561D1">
        <w:rPr>
          <w:i/>
        </w:rPr>
        <w:t>safety, aesthetic quality</w:t>
      </w:r>
      <w:r w:rsidR="002648FA">
        <w:rPr>
          <w:i/>
        </w:rPr>
        <w:t>,</w:t>
      </w:r>
      <w:r w:rsidRPr="003561D1">
        <w:rPr>
          <w:i/>
        </w:rPr>
        <w:t xml:space="preserve"> and costs or difficulty of highway and utility construction and maintenance.</w:t>
      </w:r>
      <w:r>
        <w:t xml:space="preserve">  Section 645.211 (c) outlines standards for regulating use and occupancy of ROW.  Sub-section (5) </w:t>
      </w:r>
      <w:r w:rsidR="00565144">
        <w:t>allows</w:t>
      </w:r>
      <w:r>
        <w:t xml:space="preserve"> a DOT </w:t>
      </w:r>
      <w:r w:rsidR="00565144">
        <w:t>to</w:t>
      </w:r>
      <w:r>
        <w:t xml:space="preserve"> deny a utility's request to occupy ROW based on state law, regulation, </w:t>
      </w:r>
      <w:r w:rsidR="00565144">
        <w:t xml:space="preserve">local </w:t>
      </w:r>
      <w:r>
        <w:t>ordinances or the DOT’s utility policy.  However, where the</w:t>
      </w:r>
      <w:r w:rsidR="00565144">
        <w:t>se</w:t>
      </w:r>
      <w:r>
        <w:t xml:space="preserve"> provisions </w:t>
      </w:r>
      <w:r w:rsidR="00565144">
        <w:t>a</w:t>
      </w:r>
      <w:r>
        <w:t xml:space="preserve">re cited as the basis for disapproving a utility's request to use and occupy ROW, measures </w:t>
      </w:r>
      <w:r w:rsidRPr="003561D1">
        <w:rPr>
          <w:i/>
        </w:rPr>
        <w:t>must be</w:t>
      </w:r>
      <w:r>
        <w:t xml:space="preserve"> </w:t>
      </w:r>
      <w:r w:rsidRPr="003561D1">
        <w:rPr>
          <w:i/>
        </w:rPr>
        <w:t>provided</w:t>
      </w:r>
      <w:r>
        <w:t xml:space="preserve"> </w:t>
      </w:r>
      <w:r w:rsidRPr="00203ACD">
        <w:rPr>
          <w:i/>
        </w:rPr>
        <w:t>to evaluate the direct and indirect environmental and economic effects of any loss of productive agricultural land or any impairment of the productivity of any agricultural land that would result from the disapproval</w:t>
      </w:r>
      <w:r>
        <w:t xml:space="preserve">. The environmental and economic effects on productive agricultural land together with the possible interference with or impairment of the use of the highway and the effect on highway safety </w:t>
      </w:r>
      <w:r w:rsidR="00091F2A">
        <w:t>are all elements that must be</w:t>
      </w:r>
      <w:r>
        <w:t xml:space="preserve"> considered in the decision to disapprove any proposal by a utility to use </w:t>
      </w:r>
      <w:r w:rsidR="002648FA">
        <w:t>ROW</w:t>
      </w:r>
      <w:r>
        <w:t>.</w:t>
      </w:r>
    </w:p>
    <w:p w:rsidR="0037270E" w:rsidRDefault="0037270E" w:rsidP="00636D0F">
      <w:pPr>
        <w:jc w:val="both"/>
      </w:pPr>
    </w:p>
    <w:p w:rsidR="0037270E" w:rsidRDefault="0037270E" w:rsidP="00636D0F">
      <w:pPr>
        <w:jc w:val="both"/>
      </w:pPr>
      <w:r>
        <w:t xml:space="preserve">Section 645.211 (e) requires DOTs to </w:t>
      </w:r>
      <w:r w:rsidR="0045195A">
        <w:t>include in</w:t>
      </w:r>
      <w:r>
        <w:t xml:space="preserve"> their utility accommodation plan, the detailed procedures, criteria, and standards it will use to evaluate and approve individual applications f</w:t>
      </w:r>
      <w:r w:rsidR="0045195A">
        <w:t>or</w:t>
      </w:r>
      <w:r>
        <w:t xml:space="preserve"> utilities on freeways under the provisions of §645.209(c) of this part.  DOTs may develop such procedures, criteria</w:t>
      </w:r>
      <w:r w:rsidR="0045195A">
        <w:t>,</w:t>
      </w:r>
      <w:r>
        <w:t xml:space="preserve"> and standards by class of utility. In defining utility classes, consideration may be given to distinguishing utility services by type, nature or function</w:t>
      </w:r>
      <w:r w:rsidR="0045195A">
        <w:t>,</w:t>
      </w:r>
      <w:r>
        <w:t xml:space="preserve"> and their potential impact on the highway and its user. Section 645.211 (f) notes that the means and authority for enforcing the control of access restrictions applicable to utility use of controlled access highway facilities should be </w:t>
      </w:r>
      <w:r w:rsidR="00091F2A">
        <w:t xml:space="preserve">set out </w:t>
      </w:r>
      <w:r>
        <w:t xml:space="preserve">in the DOTs </w:t>
      </w:r>
      <w:r w:rsidR="0045195A">
        <w:t xml:space="preserve">utility accommodation </w:t>
      </w:r>
      <w:r>
        <w:t>plan.</w:t>
      </w:r>
    </w:p>
    <w:p w:rsidR="0037270E" w:rsidRDefault="0037270E" w:rsidP="00636D0F">
      <w:pPr>
        <w:jc w:val="both"/>
      </w:pPr>
    </w:p>
    <w:p w:rsidR="0037270E" w:rsidRDefault="0037270E" w:rsidP="00636D0F">
      <w:pPr>
        <w:jc w:val="both"/>
      </w:pPr>
      <w:r>
        <w:t>Under Section 645.215</w:t>
      </w:r>
      <w:r w:rsidR="0045195A">
        <w:t xml:space="preserve"> (a)</w:t>
      </w:r>
      <w:r>
        <w:t xml:space="preserve"> states are required to submit a statement to FHWA on</w:t>
      </w:r>
      <w:r w:rsidR="0045195A">
        <w:t xml:space="preserve"> (a)</w:t>
      </w:r>
      <w:r>
        <w:t xml:space="preserve"> the authority of utilities to use and occupy ROW; </w:t>
      </w:r>
      <w:r w:rsidR="0045195A">
        <w:t xml:space="preserve">(b) </w:t>
      </w:r>
      <w:r>
        <w:t xml:space="preserve">the department’s power to regulate this use and identification of any areas on the federal aid highways where the DOT is without legal authority to regulate use by utilities, and </w:t>
      </w:r>
      <w:r w:rsidR="0045195A">
        <w:t xml:space="preserve">(c) </w:t>
      </w:r>
      <w:r>
        <w:t xml:space="preserve">any policies and procedures that the DOT employs to facilitate accommodation of utilities within the ROW of federal aid highways. </w:t>
      </w:r>
      <w:r w:rsidR="0045195A">
        <w:t xml:space="preserve">Once </w:t>
      </w:r>
      <w:r>
        <w:t xml:space="preserve">FHWA determines that the DOT’s policies meet the requirements and satisfies provisions of 23 CFR </w:t>
      </w:r>
      <w:r w:rsidR="00CB4044">
        <w:rPr>
          <w:rFonts w:cs="Times New Roman"/>
        </w:rPr>
        <w:t>§</w:t>
      </w:r>
      <w:r>
        <w:t xml:space="preserve">1.23 and </w:t>
      </w:r>
      <w:r w:rsidR="00CB4044">
        <w:rPr>
          <w:rFonts w:cs="Times New Roman"/>
        </w:rPr>
        <w:t>§</w:t>
      </w:r>
      <w:r>
        <w:t xml:space="preserve">1.27 </w:t>
      </w:r>
      <w:r w:rsidR="0045195A">
        <w:t xml:space="preserve">it </w:t>
      </w:r>
      <w:r>
        <w:t>can then approve their use on Federal-aid highway projects in that State</w:t>
      </w:r>
      <w:r w:rsidR="00E22086">
        <w:t>.</w:t>
      </w:r>
    </w:p>
    <w:p w:rsidR="00E22086" w:rsidRDefault="00E22086" w:rsidP="00636D0F">
      <w:pPr>
        <w:jc w:val="both"/>
      </w:pPr>
    </w:p>
    <w:p w:rsidR="00E22086" w:rsidRPr="00144A1D" w:rsidRDefault="00E22086" w:rsidP="00636D0F">
      <w:pPr>
        <w:jc w:val="both"/>
      </w:pPr>
      <w:r w:rsidRPr="00144A1D">
        <w:rPr>
          <w:highlight w:val="yellow"/>
        </w:rPr>
        <w:t xml:space="preserve">Comment: These sections </w:t>
      </w:r>
      <w:r w:rsidR="0045195A" w:rsidRPr="00144A1D">
        <w:rPr>
          <w:highlight w:val="yellow"/>
        </w:rPr>
        <w:t xml:space="preserve">provide </w:t>
      </w:r>
      <w:r w:rsidR="00091F2A">
        <w:rPr>
          <w:highlight w:val="yellow"/>
        </w:rPr>
        <w:t xml:space="preserve">the </w:t>
      </w:r>
      <w:r w:rsidRPr="00144A1D">
        <w:rPr>
          <w:highlight w:val="yellow"/>
        </w:rPr>
        <w:t xml:space="preserve">DOT </w:t>
      </w:r>
      <w:r w:rsidR="0045195A" w:rsidRPr="00144A1D">
        <w:rPr>
          <w:highlight w:val="yellow"/>
        </w:rPr>
        <w:t xml:space="preserve">with </w:t>
      </w:r>
      <w:r w:rsidRPr="00144A1D">
        <w:rPr>
          <w:highlight w:val="yellow"/>
        </w:rPr>
        <w:t>opportunities to accommodate utility activities along an existing interstate.  This could ensure that other pristine locations or productive agricultural lands are not traversed by utility facilities or transmission lines</w:t>
      </w:r>
      <w:r w:rsidR="0045195A" w:rsidRPr="00144A1D">
        <w:rPr>
          <w:highlight w:val="yellow"/>
        </w:rPr>
        <w:t xml:space="preserve">, which </w:t>
      </w:r>
      <w:r w:rsidRPr="00144A1D">
        <w:rPr>
          <w:highlight w:val="yellow"/>
        </w:rPr>
        <w:t>would allow this land to be preserved for agricultural or other uses for future generations.</w:t>
      </w:r>
      <w:r w:rsidR="00091F2A">
        <w:rPr>
          <w:highlight w:val="yellow"/>
        </w:rPr>
        <w:t xml:space="preserve">  However, it</w:t>
      </w:r>
      <w:r w:rsidR="00640BD0" w:rsidRPr="00144A1D">
        <w:rPr>
          <w:highlight w:val="yellow"/>
        </w:rPr>
        <w:t xml:space="preserve"> also allow</w:t>
      </w:r>
      <w:r w:rsidR="00091F2A">
        <w:rPr>
          <w:highlight w:val="yellow"/>
        </w:rPr>
        <w:t>s</w:t>
      </w:r>
      <w:r w:rsidR="00640BD0" w:rsidRPr="00144A1D">
        <w:rPr>
          <w:highlight w:val="yellow"/>
        </w:rPr>
        <w:t xml:space="preserve"> </w:t>
      </w:r>
      <w:r w:rsidR="00091F2A">
        <w:rPr>
          <w:highlight w:val="yellow"/>
        </w:rPr>
        <w:t xml:space="preserve">the </w:t>
      </w:r>
      <w:r w:rsidRPr="00144A1D">
        <w:rPr>
          <w:highlight w:val="yellow"/>
        </w:rPr>
        <w:t xml:space="preserve">DOT </w:t>
      </w:r>
      <w:r w:rsidR="00640BD0" w:rsidRPr="00144A1D">
        <w:rPr>
          <w:highlight w:val="yellow"/>
        </w:rPr>
        <w:t xml:space="preserve">– if </w:t>
      </w:r>
      <w:r w:rsidR="00091F2A">
        <w:rPr>
          <w:highlight w:val="yellow"/>
        </w:rPr>
        <w:t>they</w:t>
      </w:r>
      <w:r w:rsidR="00640BD0" w:rsidRPr="00144A1D">
        <w:rPr>
          <w:highlight w:val="yellow"/>
        </w:rPr>
        <w:t xml:space="preserve"> so ch</w:t>
      </w:r>
      <w:r w:rsidR="007F056B">
        <w:rPr>
          <w:highlight w:val="yellow"/>
        </w:rPr>
        <w:t>o</w:t>
      </w:r>
      <w:r w:rsidR="00640BD0" w:rsidRPr="00144A1D">
        <w:rPr>
          <w:highlight w:val="yellow"/>
        </w:rPr>
        <w:t xml:space="preserve">ose – to </w:t>
      </w:r>
      <w:r w:rsidR="0045195A" w:rsidRPr="00144A1D">
        <w:rPr>
          <w:highlight w:val="yellow"/>
        </w:rPr>
        <w:t xml:space="preserve">develop </w:t>
      </w:r>
      <w:r w:rsidRPr="00144A1D">
        <w:rPr>
          <w:highlight w:val="yellow"/>
        </w:rPr>
        <w:t>more prescriptive policy</w:t>
      </w:r>
      <w:r w:rsidR="00640BD0" w:rsidRPr="00144A1D">
        <w:rPr>
          <w:highlight w:val="yellow"/>
        </w:rPr>
        <w:t xml:space="preserve"> approach</w:t>
      </w:r>
      <w:r w:rsidR="00091F2A">
        <w:rPr>
          <w:highlight w:val="yellow"/>
        </w:rPr>
        <w:t>es</w:t>
      </w:r>
      <w:r w:rsidRPr="00144A1D">
        <w:rPr>
          <w:highlight w:val="yellow"/>
        </w:rPr>
        <w:t xml:space="preserve"> </w:t>
      </w:r>
      <w:r w:rsidR="00640BD0" w:rsidRPr="00144A1D">
        <w:rPr>
          <w:highlight w:val="yellow"/>
        </w:rPr>
        <w:t xml:space="preserve">for </w:t>
      </w:r>
      <w:r w:rsidRPr="00144A1D">
        <w:rPr>
          <w:highlight w:val="yellow"/>
        </w:rPr>
        <w:t>accommodat</w:t>
      </w:r>
      <w:r w:rsidR="00640BD0" w:rsidRPr="00144A1D">
        <w:rPr>
          <w:highlight w:val="yellow"/>
        </w:rPr>
        <w:t>ion of</w:t>
      </w:r>
      <w:r w:rsidRPr="00144A1D">
        <w:rPr>
          <w:highlight w:val="yellow"/>
        </w:rPr>
        <w:t xml:space="preserve"> renewable transmission opportunities.</w:t>
      </w:r>
      <w:r w:rsidRPr="00144A1D">
        <w:t xml:space="preserve"> </w:t>
      </w:r>
    </w:p>
    <w:p w:rsidR="0037270E" w:rsidRPr="007D701E" w:rsidRDefault="0037270E" w:rsidP="00636D0F">
      <w:pPr>
        <w:jc w:val="both"/>
        <w:rPr>
          <w:u w:val="single"/>
        </w:rPr>
      </w:pPr>
      <w:r w:rsidRPr="007D701E">
        <w:rPr>
          <w:u w:val="single"/>
        </w:rPr>
        <w:lastRenderedPageBreak/>
        <w:t xml:space="preserve">FHWA 2009 </w:t>
      </w:r>
      <w:r w:rsidR="00E22086">
        <w:rPr>
          <w:u w:val="single"/>
        </w:rPr>
        <w:t xml:space="preserve">Utility Accommodation </w:t>
      </w:r>
      <w:r w:rsidRPr="007D701E">
        <w:rPr>
          <w:u w:val="single"/>
        </w:rPr>
        <w:t>Longitudinal Guidance</w:t>
      </w:r>
    </w:p>
    <w:p w:rsidR="0037270E" w:rsidRDefault="0037270E" w:rsidP="00636D0F">
      <w:pPr>
        <w:jc w:val="both"/>
      </w:pPr>
    </w:p>
    <w:p w:rsidR="0037270E" w:rsidRDefault="0037270E" w:rsidP="00636D0F">
      <w:pPr>
        <w:jc w:val="both"/>
      </w:pPr>
      <w:r>
        <w:t xml:space="preserve">In 2009 FHWA released </w:t>
      </w:r>
      <w:hyperlink r:id="rId11" w:history="1">
        <w:r w:rsidRPr="00AF18C2">
          <w:rPr>
            <w:rStyle w:val="Hyperlink"/>
          </w:rPr>
          <w:t>guidance on longitudinal accommodation of utilities in the interstate system ROW</w:t>
        </w:r>
      </w:hyperlink>
      <w:r w:rsidR="0045195A">
        <w:rPr>
          <w:rStyle w:val="Hyperlink"/>
        </w:rPr>
        <w:t>.</w:t>
      </w:r>
      <w:r>
        <w:t xml:space="preserve"> </w:t>
      </w:r>
      <w:r w:rsidR="0045195A">
        <w:t>T</w:t>
      </w:r>
      <w:r>
        <w:t xml:space="preserve">his was as a consequence of the emerging interest in the production and distribution of renewable energy and proposals that were coming into the states to locate </w:t>
      </w:r>
      <w:r w:rsidR="007F056B">
        <w:t xml:space="preserve">transmission lines in </w:t>
      </w:r>
      <w:r>
        <w:t>ROW. The guidance describes steps to determine whether the accommodation should be conducted under 23 CFR Part 645 Subpart B or 23 CF</w:t>
      </w:r>
      <w:r w:rsidR="0045195A">
        <w:t>R</w:t>
      </w:r>
      <w:r>
        <w:t xml:space="preserve"> Part 710. </w:t>
      </w:r>
    </w:p>
    <w:p w:rsidR="0037270E" w:rsidRDefault="0037270E" w:rsidP="00636D0F">
      <w:pPr>
        <w:jc w:val="both"/>
      </w:pPr>
    </w:p>
    <w:p w:rsidR="0037270E" w:rsidRDefault="0037270E" w:rsidP="00636D0F">
      <w:pPr>
        <w:jc w:val="both"/>
      </w:pPr>
      <w:r>
        <w:t xml:space="preserve">The guidance encouraged states to review their accommodation policies and make </w:t>
      </w:r>
      <w:r w:rsidR="00E22086">
        <w:t xml:space="preserve">updates and </w:t>
      </w:r>
      <w:r>
        <w:t xml:space="preserve">modifications </w:t>
      </w:r>
      <w:r w:rsidR="0045195A">
        <w:t>to consider</w:t>
      </w:r>
      <w:r w:rsidR="003F2334">
        <w:t xml:space="preserve"> </w:t>
      </w:r>
      <w:r>
        <w:t>renewable energy and other items outlined in the memo.  The guidance is intended to complement FHWA’s 6</w:t>
      </w:r>
      <w:r w:rsidRPr="0054590A">
        <w:rPr>
          <w:vertAlign w:val="superscript"/>
        </w:rPr>
        <w:t>th</w:t>
      </w:r>
      <w:r>
        <w:t xml:space="preserve"> Edition of the Program Guide: Utility Relocation and Accommodation on Federal-Aid Highway Projects released in January 2003 (FHWA, 2003), but notes that much of the discussion contained in the document is </w:t>
      </w:r>
      <w:r w:rsidRPr="000227FC">
        <w:rPr>
          <w:i/>
        </w:rPr>
        <w:t xml:space="preserve">considered applicable to other freeways and similar transportation facilities. </w:t>
      </w:r>
      <w:r>
        <w:t xml:space="preserve">The guidance provides steps to determine whether the facility serves the public and meets the definition of utility and can thus be accommodated under 23 CFR 645 Subpart B.   </w:t>
      </w:r>
    </w:p>
    <w:p w:rsidR="0037270E" w:rsidRDefault="0037270E" w:rsidP="00636D0F">
      <w:pPr>
        <w:jc w:val="both"/>
      </w:pPr>
    </w:p>
    <w:p w:rsidR="0037270E" w:rsidRDefault="0037270E" w:rsidP="00636D0F">
      <w:pPr>
        <w:jc w:val="both"/>
      </w:pPr>
      <w:r>
        <w:t>The guidance in reviewing other longitudinal accommodation considerations, notes that other federal policies, laws, regulations</w:t>
      </w:r>
      <w:r w:rsidR="0045195A">
        <w:t>,</w:t>
      </w:r>
      <w:r>
        <w:t xml:space="preserve"> and standards may come into play in the decision making process.  One area that is discussed is planning.  Noting that </w:t>
      </w:r>
      <w:r w:rsidR="006D4679">
        <w:t>U.S.C</w:t>
      </w:r>
      <w:r>
        <w:t xml:space="preserve"> 134, 135</w:t>
      </w:r>
      <w:r w:rsidR="0045195A">
        <w:t>,</w:t>
      </w:r>
      <w:r>
        <w:t xml:space="preserve"> and 23 CFR 450 established FHWA requirements for statewide and metropolitan transportation planning, the guidance goes on to say that while utility interests are not explicitly addressed in the regulations, it is nevertheless </w:t>
      </w:r>
      <w:r>
        <w:rPr>
          <w:i/>
        </w:rPr>
        <w:t>appropriate to include a utility element in the undertaking of a multimodal, systems-level corridor or subarea planning study or in the development of the long-range statewide and or/metropolitan transportation plan</w:t>
      </w:r>
      <w:r>
        <w:t xml:space="preserve">.    Discussions in these documents, the memo </w:t>
      </w:r>
      <w:r w:rsidR="007F056B">
        <w:t>notes</w:t>
      </w:r>
      <w:r>
        <w:t xml:space="preserve"> would supplement, rather than supplant, the information contained in utility accommodation policies.  FHWA encourages coordination with utility interests in a strategic planning process that identifies roles and responsibilities of the DOT in the accommodation of longitudinal utility facilities within the ROW of the interstate system.  Specific proposals for longitudinal installation along the interstate system could then be evaluated for compatibility with applicable metropolitan or statewide long-range transportation plans.  </w:t>
      </w:r>
    </w:p>
    <w:p w:rsidR="0037270E" w:rsidRDefault="0037270E" w:rsidP="00636D0F">
      <w:pPr>
        <w:jc w:val="both"/>
      </w:pPr>
    </w:p>
    <w:p w:rsidR="0037270E" w:rsidRDefault="0037270E" w:rsidP="00636D0F">
      <w:pPr>
        <w:jc w:val="both"/>
      </w:pPr>
      <w:r>
        <w:t xml:space="preserve">FHWA </w:t>
      </w:r>
      <w:r w:rsidRPr="00C2798F">
        <w:rPr>
          <w:i/>
        </w:rPr>
        <w:t>encourages</w:t>
      </w:r>
      <w:r>
        <w:t xml:space="preserve"> DOT’s in this memo to include in their polic</w:t>
      </w:r>
      <w:r w:rsidR="0045195A">
        <w:t>y</w:t>
      </w:r>
      <w:r>
        <w:t xml:space="preserve"> discussion of how utility accommodation can be </w:t>
      </w:r>
      <w:r w:rsidRPr="00C2798F">
        <w:rPr>
          <w:i/>
        </w:rPr>
        <w:t>better integrated into their transportation planning process at the state, regional</w:t>
      </w:r>
      <w:r w:rsidR="0045195A">
        <w:rPr>
          <w:i/>
        </w:rPr>
        <w:t>,</w:t>
      </w:r>
      <w:r w:rsidRPr="00C2798F">
        <w:rPr>
          <w:i/>
        </w:rPr>
        <w:t xml:space="preserve"> and corridor levels</w:t>
      </w:r>
      <w:r>
        <w:t>.  This focus would place states in a better position to handle accommodation questions systematically rather than on a case-by-case basis.  The memo also encourages FHWA Division staff to:</w:t>
      </w:r>
    </w:p>
    <w:p w:rsidR="0037270E" w:rsidRDefault="00877528" w:rsidP="00636D0F">
      <w:pPr>
        <w:numPr>
          <w:ilvl w:val="0"/>
          <w:numId w:val="1"/>
        </w:numPr>
        <w:jc w:val="both"/>
      </w:pPr>
      <w:proofErr w:type="gramStart"/>
      <w:r>
        <w:t>w</w:t>
      </w:r>
      <w:r w:rsidR="0037270E">
        <w:t>ork</w:t>
      </w:r>
      <w:proofErr w:type="gramEnd"/>
      <w:r w:rsidR="0037270E">
        <w:t xml:space="preserve"> with DOTs to integrate consideration of utility facilities in statewide strategic plans, highway system metropolitan transportation</w:t>
      </w:r>
      <w:r w:rsidR="0045195A">
        <w:t xml:space="preserve"> plans</w:t>
      </w:r>
      <w:r w:rsidR="00257EA3">
        <w:t xml:space="preserve"> </w:t>
      </w:r>
      <w:r w:rsidR="0037270E">
        <w:t xml:space="preserve">and corridor transportation plans.   </w:t>
      </w:r>
    </w:p>
    <w:p w:rsidR="0037270E" w:rsidRDefault="0045195A" w:rsidP="00636D0F">
      <w:pPr>
        <w:numPr>
          <w:ilvl w:val="0"/>
          <w:numId w:val="1"/>
        </w:numPr>
        <w:jc w:val="both"/>
      </w:pPr>
      <w:proofErr w:type="gramStart"/>
      <w:r>
        <w:t>w</w:t>
      </w:r>
      <w:r w:rsidR="0037270E">
        <w:t>ork</w:t>
      </w:r>
      <w:proofErr w:type="gramEnd"/>
      <w:r w:rsidR="0037270E">
        <w:t xml:space="preserve"> with their DOTs to conduct a review and assessment of the DOT’s utility accommodation plan to ensure it adequately meets current needs. </w:t>
      </w:r>
    </w:p>
    <w:p w:rsidR="00663A2C" w:rsidRDefault="00663A2C" w:rsidP="00636D0F">
      <w:pPr>
        <w:jc w:val="both"/>
        <w:rPr>
          <w:i/>
          <w:highlight w:val="yellow"/>
        </w:rPr>
      </w:pPr>
    </w:p>
    <w:p w:rsidR="0037270E" w:rsidRPr="00144A1D" w:rsidRDefault="00E22086" w:rsidP="00636D0F">
      <w:pPr>
        <w:jc w:val="both"/>
      </w:pPr>
      <w:r w:rsidRPr="00144A1D">
        <w:rPr>
          <w:highlight w:val="yellow"/>
        </w:rPr>
        <w:t>Comment</w:t>
      </w:r>
      <w:r w:rsidR="0037270E" w:rsidRPr="00144A1D">
        <w:rPr>
          <w:highlight w:val="yellow"/>
        </w:rPr>
        <w:t>: Given the policy focus of this guidance, there is latitude for the states to program for the installation and accommodation of utilities</w:t>
      </w:r>
      <w:r w:rsidR="0045195A" w:rsidRPr="00144A1D">
        <w:rPr>
          <w:highlight w:val="yellow"/>
        </w:rPr>
        <w:t>,</w:t>
      </w:r>
      <w:r w:rsidR="00BE6AE2" w:rsidRPr="00144A1D">
        <w:rPr>
          <w:highlight w:val="yellow"/>
        </w:rPr>
        <w:t xml:space="preserve"> which could include generation assets such as turbines or solar panels</w:t>
      </w:r>
      <w:r w:rsidR="0037270E" w:rsidRPr="00144A1D">
        <w:rPr>
          <w:highlight w:val="yellow"/>
        </w:rPr>
        <w:t xml:space="preserve"> (especially to achieve RPS </w:t>
      </w:r>
      <w:r w:rsidR="0045195A" w:rsidRPr="00144A1D">
        <w:rPr>
          <w:highlight w:val="yellow"/>
        </w:rPr>
        <w:t>goals</w:t>
      </w:r>
      <w:r w:rsidR="0037270E" w:rsidRPr="00144A1D">
        <w:rPr>
          <w:highlight w:val="yellow"/>
        </w:rPr>
        <w:t>) within their transportation planning activities.</w:t>
      </w:r>
      <w:r w:rsidR="0037270E" w:rsidRPr="00144A1D">
        <w:t xml:space="preserve">  </w:t>
      </w:r>
    </w:p>
    <w:p w:rsidR="003D15E7" w:rsidRPr="00CF0F8C" w:rsidRDefault="003D15E7" w:rsidP="00636D0F">
      <w:pPr>
        <w:jc w:val="both"/>
        <w:rPr>
          <w:b/>
        </w:rPr>
      </w:pPr>
      <w:r>
        <w:rPr>
          <w:b/>
        </w:rPr>
        <w:lastRenderedPageBreak/>
        <w:t xml:space="preserve">Federal </w:t>
      </w:r>
      <w:r w:rsidRPr="00CF0F8C">
        <w:rPr>
          <w:b/>
        </w:rPr>
        <w:t>Highway Beautification Cont</w:t>
      </w:r>
      <w:r>
        <w:rPr>
          <w:b/>
        </w:rPr>
        <w:t>rols</w:t>
      </w:r>
    </w:p>
    <w:p w:rsidR="003D15E7" w:rsidRDefault="003D15E7" w:rsidP="00636D0F">
      <w:pPr>
        <w:jc w:val="both"/>
      </w:pPr>
    </w:p>
    <w:p w:rsidR="003D15E7" w:rsidRDefault="003D15E7" w:rsidP="00636D0F">
      <w:pPr>
        <w:jc w:val="both"/>
      </w:pPr>
      <w:r>
        <w:t xml:space="preserve">Another area that must be taken into consideration when reviewing value extraction </w:t>
      </w:r>
      <w:r w:rsidR="0045195A">
        <w:t>applications in</w:t>
      </w:r>
      <w:r w:rsidR="00877528">
        <w:t xml:space="preserve"> </w:t>
      </w:r>
      <w:r>
        <w:t xml:space="preserve">the ROW is federal and state law regarding highway beautification, which restricts outdoor advertising and </w:t>
      </w:r>
      <w:r w:rsidRPr="007F056B">
        <w:rPr>
          <w:i/>
        </w:rPr>
        <w:t>displays and devices</w:t>
      </w:r>
      <w:r>
        <w:t xml:space="preserve"> adjacent to the </w:t>
      </w:r>
      <w:r w:rsidR="0045195A">
        <w:t xml:space="preserve">highway </w:t>
      </w:r>
      <w:r>
        <w:t xml:space="preserve">system.  </w:t>
      </w:r>
      <w:r w:rsidR="0045195A">
        <w:t xml:space="preserve">This </w:t>
      </w:r>
      <w:r>
        <w:t xml:space="preserve">issue could come into play where the DOT may partner with an entity who may want to place a sign to advertise the partnership or </w:t>
      </w:r>
      <w:r w:rsidR="007F056B">
        <w:t xml:space="preserve">a </w:t>
      </w:r>
      <w:r>
        <w:t xml:space="preserve">specific value extraction </w:t>
      </w:r>
      <w:r w:rsidR="0045195A">
        <w:t xml:space="preserve">application </w:t>
      </w:r>
      <w:r>
        <w:t xml:space="preserve">that is being developed.  Such a sign will have to fall within the series of classes (1 </w:t>
      </w:r>
      <w:r w:rsidR="0077759A">
        <w:t>to</w:t>
      </w:r>
      <w:r>
        <w:t xml:space="preserve"> 4) permitted by FHWA. T</w:t>
      </w:r>
      <w:r w:rsidR="007F056B">
        <w:t xml:space="preserve">he </w:t>
      </w:r>
      <w:r>
        <w:t xml:space="preserve">DOT </w:t>
      </w:r>
      <w:r w:rsidR="007F056B">
        <w:t>would</w:t>
      </w:r>
      <w:r>
        <w:t xml:space="preserve"> also need to be cognizant that the actual </w:t>
      </w:r>
      <w:r w:rsidR="0045195A">
        <w:t>application</w:t>
      </w:r>
      <w:r>
        <w:t xml:space="preserve"> itself does not fall foul of the provisions within the </w:t>
      </w:r>
      <w:r w:rsidR="007F056B">
        <w:t>H</w:t>
      </w:r>
      <w:r>
        <w:t xml:space="preserve">ighway </w:t>
      </w:r>
      <w:r w:rsidR="007F056B">
        <w:t>B</w:t>
      </w:r>
      <w:r>
        <w:t xml:space="preserve">eautification </w:t>
      </w:r>
      <w:r w:rsidR="007F056B">
        <w:t>A</w:t>
      </w:r>
      <w:r>
        <w:t>ct</w:t>
      </w:r>
      <w:r w:rsidR="0045195A">
        <w:t>.  F</w:t>
      </w:r>
      <w:r>
        <w:t>or example</w:t>
      </w:r>
      <w:r w:rsidR="007F056B">
        <w:t>,</w:t>
      </w:r>
      <w:r w:rsidR="0045195A">
        <w:t xml:space="preserve"> </w:t>
      </w:r>
      <w:r>
        <w:t>ensur</w:t>
      </w:r>
      <w:r w:rsidR="007F056B">
        <w:t>ing</w:t>
      </w:r>
      <w:r>
        <w:t xml:space="preserve"> that no stray light or light movement are visible</w:t>
      </w:r>
      <w:r w:rsidR="007F056B">
        <w:t xml:space="preserve"> from the ROW</w:t>
      </w:r>
      <w:r>
        <w:t xml:space="preserve">, or that </w:t>
      </w:r>
      <w:r w:rsidR="00B61102">
        <w:t xml:space="preserve">the application does not have any </w:t>
      </w:r>
      <w:r>
        <w:t>moving parts</w:t>
      </w:r>
      <w:r w:rsidR="007F056B">
        <w:t xml:space="preserve"> which could impact safety</w:t>
      </w:r>
      <w:r>
        <w:t xml:space="preserve">. </w:t>
      </w:r>
    </w:p>
    <w:p w:rsidR="00412AD8" w:rsidRDefault="00412AD8" w:rsidP="00636D0F">
      <w:pPr>
        <w:jc w:val="both"/>
      </w:pPr>
    </w:p>
    <w:p w:rsidR="003D15E7" w:rsidRDefault="003D15E7" w:rsidP="00636D0F">
      <w:pPr>
        <w:jc w:val="both"/>
        <w:rPr>
          <w:rFonts w:eastAsia="Times New Roman" w:cs="Times New Roman"/>
          <w:szCs w:val="24"/>
        </w:rPr>
      </w:pPr>
      <w:r>
        <w:t>In 1959</w:t>
      </w:r>
      <w:r w:rsidR="00B61102">
        <w:t>,</w:t>
      </w:r>
      <w:r>
        <w:t xml:space="preserve"> the US Congress passed the Federal-Aid Highway Act of 1958 (</w:t>
      </w:r>
      <w:r>
        <w:rPr>
          <w:rFonts w:eastAsia="Times New Roman" w:cs="Times New Roman"/>
          <w:szCs w:val="24"/>
        </w:rPr>
        <w:t xml:space="preserve">Pub. L. 85–381, 72 Stat. 95) where Congress declared that: </w:t>
      </w:r>
    </w:p>
    <w:p w:rsidR="003D15E7" w:rsidRDefault="003D15E7" w:rsidP="00636D0F">
      <w:pPr>
        <w:jc w:val="both"/>
        <w:rPr>
          <w:rFonts w:eastAsia="Times New Roman" w:cs="Times New Roman"/>
          <w:szCs w:val="24"/>
        </w:rPr>
      </w:pPr>
    </w:p>
    <w:p w:rsidR="003D15E7" w:rsidRPr="0077759A" w:rsidRDefault="00CB4044" w:rsidP="002B4EF4">
      <w:pPr>
        <w:pStyle w:val="ListParagraph"/>
        <w:numPr>
          <w:ilvl w:val="0"/>
          <w:numId w:val="9"/>
        </w:numPr>
        <w:jc w:val="both"/>
        <w:rPr>
          <w:rFonts w:eastAsia="Times New Roman" w:cs="Times New Roman"/>
          <w:i/>
          <w:szCs w:val="24"/>
        </w:rPr>
      </w:pPr>
      <w:r>
        <w:rPr>
          <w:rFonts w:eastAsia="Times New Roman" w:cs="Times New Roman"/>
          <w:i/>
          <w:szCs w:val="24"/>
        </w:rPr>
        <w:t>T</w:t>
      </w:r>
      <w:r w:rsidRPr="00CB4044">
        <w:rPr>
          <w:rFonts w:eastAsia="Times New Roman" w:cs="Times New Roman"/>
          <w:i/>
          <w:szCs w:val="24"/>
        </w:rPr>
        <w:t xml:space="preserve">o promote the safety, convenience, and enjoyment of public travel and the free flow of </w:t>
      </w:r>
      <w:r w:rsidR="003D15E7" w:rsidRPr="0077759A">
        <w:rPr>
          <w:rFonts w:eastAsia="Times New Roman" w:cs="Times New Roman"/>
          <w:i/>
          <w:szCs w:val="24"/>
        </w:rPr>
        <w:t xml:space="preserve">Interstate commerce and to protect the public investment in the National System of Interstate and Defense Highways, hereinafter called the </w:t>
      </w:r>
      <w:r w:rsidR="003D15E7" w:rsidRPr="0077759A">
        <w:rPr>
          <w:rFonts w:eastAsia="Times New Roman" w:cs="Times New Roman"/>
          <w:i/>
          <w:iCs/>
          <w:szCs w:val="24"/>
        </w:rPr>
        <w:t xml:space="preserve">Interstate System, </w:t>
      </w:r>
      <w:r w:rsidR="003D15E7" w:rsidRPr="0077759A">
        <w:rPr>
          <w:rFonts w:eastAsia="Times New Roman" w:cs="Times New Roman"/>
          <w:i/>
          <w:szCs w:val="24"/>
        </w:rPr>
        <w:t>it is in the public interest to encourage and assist the States to control the use of and to improve areas adjacent to such system by controlling the erection and maintenance of outdoor advertising signs, displays, and devices adjacent to that system.</w:t>
      </w:r>
    </w:p>
    <w:p w:rsidR="003D15E7" w:rsidRPr="0077759A" w:rsidRDefault="003D15E7" w:rsidP="002B4EF4">
      <w:pPr>
        <w:pStyle w:val="ListParagraph"/>
        <w:numPr>
          <w:ilvl w:val="0"/>
          <w:numId w:val="9"/>
        </w:numPr>
        <w:jc w:val="both"/>
        <w:rPr>
          <w:rFonts w:eastAsia="Times New Roman" w:cs="Times New Roman"/>
          <w:i/>
          <w:szCs w:val="24"/>
        </w:rPr>
      </w:pPr>
      <w:r w:rsidRPr="0077759A">
        <w:rPr>
          <w:rFonts w:eastAsia="Times New Roman" w:cs="Times New Roman"/>
          <w:i/>
          <w:szCs w:val="24"/>
        </w:rPr>
        <w:t xml:space="preserve">It is a national policy that the erection and maintenance of outdoor advertising signs, displays, or devices within 660 feet of the edge of the </w:t>
      </w:r>
      <w:r w:rsidR="00476B2B">
        <w:rPr>
          <w:rFonts w:eastAsia="Times New Roman" w:cs="Times New Roman"/>
          <w:i/>
          <w:szCs w:val="24"/>
        </w:rPr>
        <w:t>ROW</w:t>
      </w:r>
      <w:r w:rsidRPr="0077759A">
        <w:rPr>
          <w:rFonts w:eastAsia="Times New Roman" w:cs="Times New Roman"/>
          <w:i/>
          <w:szCs w:val="24"/>
        </w:rPr>
        <w:t xml:space="preserve"> and visible from the main-traveled way of all portions of the Interstate System constructed upon any part of </w:t>
      </w:r>
      <w:r w:rsidR="00476B2B">
        <w:rPr>
          <w:rFonts w:eastAsia="Times New Roman" w:cs="Times New Roman"/>
          <w:i/>
          <w:szCs w:val="24"/>
        </w:rPr>
        <w:t>ROW</w:t>
      </w:r>
      <w:r w:rsidRPr="0077759A">
        <w:rPr>
          <w:rFonts w:eastAsia="Times New Roman" w:cs="Times New Roman"/>
          <w:i/>
          <w:szCs w:val="24"/>
        </w:rPr>
        <w:t>, the entire width of which is acquired subsequent to July 1, 1956, should be regulated, consistent with national standards to be prepared and promulgated by the Secretary of Transportation.</w:t>
      </w:r>
    </w:p>
    <w:p w:rsidR="003D15E7" w:rsidRDefault="003D15E7" w:rsidP="00636D0F">
      <w:pPr>
        <w:jc w:val="both"/>
        <w:rPr>
          <w:rFonts w:eastAsia="Times New Roman" w:cs="Times New Roman"/>
          <w:szCs w:val="24"/>
        </w:rPr>
      </w:pPr>
    </w:p>
    <w:p w:rsidR="003D15E7" w:rsidRPr="00CB4044" w:rsidRDefault="003D15E7" w:rsidP="00636D0F">
      <w:pPr>
        <w:jc w:val="both"/>
        <w:outlineLvl w:val="4"/>
        <w:rPr>
          <w:rFonts w:eastAsia="Times New Roman" w:cs="Times New Roman"/>
          <w:bCs/>
          <w:szCs w:val="24"/>
          <w:u w:val="single"/>
        </w:rPr>
      </w:pPr>
      <w:r w:rsidRPr="00CB4044">
        <w:rPr>
          <w:rFonts w:eastAsia="Times New Roman" w:cs="Times New Roman"/>
          <w:bCs/>
          <w:szCs w:val="24"/>
          <w:u w:val="single"/>
        </w:rPr>
        <w:t>23CFR Part 750—Highway Beautification</w:t>
      </w:r>
    </w:p>
    <w:p w:rsidR="003D15E7" w:rsidRDefault="003D15E7" w:rsidP="00636D0F">
      <w:pPr>
        <w:jc w:val="both"/>
        <w:rPr>
          <w:rFonts w:eastAsia="Times New Roman" w:cs="Times New Roman"/>
          <w:bCs/>
          <w:szCs w:val="24"/>
        </w:rPr>
      </w:pPr>
      <w:bookmarkStart w:id="2" w:name="23:1.0.1.8.40.1.1.2"/>
    </w:p>
    <w:p w:rsidR="00B61102" w:rsidRDefault="006D4F13" w:rsidP="00636D0F">
      <w:pPr>
        <w:jc w:val="both"/>
        <w:rPr>
          <w:rFonts w:eastAsia="Times New Roman" w:cs="Times New Roman"/>
          <w:szCs w:val="24"/>
        </w:rPr>
      </w:pPr>
      <w:r>
        <w:rPr>
          <w:rFonts w:eastAsia="Times New Roman" w:cs="Times New Roman"/>
          <w:bCs/>
          <w:szCs w:val="24"/>
        </w:rPr>
        <w:t xml:space="preserve">23 CFR </w:t>
      </w:r>
      <w:r w:rsidR="008F2172">
        <w:rPr>
          <w:rFonts w:eastAsia="Times New Roman" w:cs="Times New Roman"/>
          <w:bCs/>
          <w:szCs w:val="24"/>
        </w:rPr>
        <w:t>Sub-chapter</w:t>
      </w:r>
      <w:r>
        <w:rPr>
          <w:rFonts w:eastAsia="Times New Roman" w:cs="Times New Roman"/>
          <w:bCs/>
          <w:szCs w:val="24"/>
        </w:rPr>
        <w:t xml:space="preserve"> H Right of Way and Environment Part 750 Highway Beautification, </w:t>
      </w:r>
      <w:r w:rsidR="003D15E7" w:rsidRPr="001C5CD0">
        <w:rPr>
          <w:rFonts w:eastAsia="Times New Roman" w:cs="Times New Roman"/>
          <w:bCs/>
          <w:szCs w:val="24"/>
        </w:rPr>
        <w:t xml:space="preserve">Section 750.102 </w:t>
      </w:r>
      <w:bookmarkEnd w:id="2"/>
      <w:r w:rsidR="007F056B">
        <w:rPr>
          <w:rFonts w:eastAsia="Times New Roman" w:cs="Times New Roman"/>
          <w:bCs/>
          <w:szCs w:val="24"/>
        </w:rPr>
        <w:t>sets out the</w:t>
      </w:r>
      <w:r w:rsidR="003D15E7">
        <w:rPr>
          <w:rFonts w:eastAsia="Times New Roman" w:cs="Times New Roman"/>
          <w:bCs/>
          <w:szCs w:val="24"/>
        </w:rPr>
        <w:t xml:space="preserve"> terms to be used in the standards of this part and </w:t>
      </w:r>
      <w:r w:rsidR="007F056B">
        <w:rPr>
          <w:rFonts w:eastAsia="Times New Roman" w:cs="Times New Roman"/>
          <w:bCs/>
          <w:szCs w:val="24"/>
        </w:rPr>
        <w:t xml:space="preserve">the </w:t>
      </w:r>
      <w:r w:rsidR="003D15E7">
        <w:rPr>
          <w:rFonts w:eastAsia="Times New Roman" w:cs="Times New Roman"/>
          <w:bCs/>
          <w:szCs w:val="24"/>
        </w:rPr>
        <w:t xml:space="preserve">definitions that underlie the act including what </w:t>
      </w:r>
      <w:r w:rsidR="003D15E7" w:rsidRPr="007F056B">
        <w:rPr>
          <w:rFonts w:eastAsia="Times New Roman" w:cs="Times New Roman"/>
          <w:bCs/>
          <w:i/>
          <w:szCs w:val="24"/>
        </w:rPr>
        <w:t xml:space="preserve">acquired </w:t>
      </w:r>
      <w:r w:rsidR="00B61102" w:rsidRPr="007F056B">
        <w:rPr>
          <w:rFonts w:eastAsia="Times New Roman" w:cs="Times New Roman"/>
          <w:bCs/>
          <w:i/>
          <w:szCs w:val="24"/>
        </w:rPr>
        <w:t>ROW</w:t>
      </w:r>
      <w:r w:rsidR="003D15E7">
        <w:rPr>
          <w:rFonts w:eastAsia="Times New Roman" w:cs="Times New Roman"/>
          <w:bCs/>
          <w:szCs w:val="24"/>
        </w:rPr>
        <w:t xml:space="preserve"> means</w:t>
      </w:r>
      <w:r>
        <w:rPr>
          <w:rFonts w:eastAsia="Times New Roman" w:cs="Times New Roman"/>
          <w:bCs/>
          <w:szCs w:val="24"/>
        </w:rPr>
        <w:t>,</w:t>
      </w:r>
      <w:r w:rsidR="003D15E7">
        <w:rPr>
          <w:rFonts w:eastAsia="Times New Roman" w:cs="Times New Roman"/>
          <w:bCs/>
          <w:szCs w:val="24"/>
        </w:rPr>
        <w:t xml:space="preserve"> </w:t>
      </w:r>
      <w:r w:rsidR="00B61102">
        <w:rPr>
          <w:rFonts w:eastAsia="Times New Roman" w:cs="Times New Roman"/>
          <w:bCs/>
          <w:szCs w:val="24"/>
        </w:rPr>
        <w:t xml:space="preserve">and </w:t>
      </w:r>
      <w:r w:rsidR="003D15E7">
        <w:rPr>
          <w:rFonts w:eastAsia="Times New Roman" w:cs="Times New Roman"/>
          <w:bCs/>
          <w:szCs w:val="24"/>
        </w:rPr>
        <w:t>how to measure the centerline of the highway</w:t>
      </w:r>
      <w:r w:rsidR="00B61102">
        <w:rPr>
          <w:rFonts w:eastAsia="Times New Roman" w:cs="Times New Roman"/>
          <w:bCs/>
          <w:szCs w:val="24"/>
        </w:rPr>
        <w:t xml:space="preserve">.  </w:t>
      </w:r>
      <w:r w:rsidR="007F056B">
        <w:rPr>
          <w:rFonts w:eastAsia="Times New Roman" w:cs="Times New Roman"/>
          <w:bCs/>
          <w:szCs w:val="24"/>
        </w:rPr>
        <w:t>P</w:t>
      </w:r>
      <w:r w:rsidR="003D15E7">
        <w:rPr>
          <w:rFonts w:eastAsia="Times New Roman" w:cs="Times New Roman"/>
          <w:bCs/>
          <w:szCs w:val="24"/>
        </w:rPr>
        <w:t xml:space="preserve">rotected </w:t>
      </w:r>
      <w:r w:rsidR="0005302B">
        <w:rPr>
          <w:rFonts w:eastAsia="Times New Roman" w:cs="Times New Roman"/>
          <w:bCs/>
          <w:szCs w:val="24"/>
        </w:rPr>
        <w:t>area</w:t>
      </w:r>
      <w:r w:rsidR="007F056B">
        <w:rPr>
          <w:rFonts w:eastAsia="Times New Roman" w:cs="Times New Roman"/>
          <w:bCs/>
          <w:szCs w:val="24"/>
        </w:rPr>
        <w:t>s are</w:t>
      </w:r>
      <w:r w:rsidR="0005302B">
        <w:rPr>
          <w:rFonts w:eastAsia="Times New Roman" w:cs="Times New Roman"/>
          <w:bCs/>
          <w:szCs w:val="24"/>
        </w:rPr>
        <w:t xml:space="preserve"> </w:t>
      </w:r>
      <w:r w:rsidR="003D15E7" w:rsidRPr="007F056B">
        <w:rPr>
          <w:rFonts w:eastAsia="Times New Roman" w:cs="Times New Roman"/>
          <w:i/>
          <w:szCs w:val="24"/>
        </w:rPr>
        <w:t>all areas inside the boundaries of a</w:t>
      </w:r>
      <w:r w:rsidR="007F056B">
        <w:rPr>
          <w:rFonts w:eastAsia="Times New Roman" w:cs="Times New Roman"/>
          <w:i/>
          <w:szCs w:val="24"/>
        </w:rPr>
        <w:t xml:space="preserve"> state</w:t>
      </w:r>
      <w:r w:rsidR="007F056B" w:rsidRPr="007F056B">
        <w:rPr>
          <w:rFonts w:eastAsia="Times New Roman" w:cs="Times New Roman"/>
          <w:i/>
          <w:szCs w:val="24"/>
        </w:rPr>
        <w:t>,</w:t>
      </w:r>
      <w:r w:rsidR="00B61102" w:rsidRPr="007F056B">
        <w:rPr>
          <w:rFonts w:eastAsia="Times New Roman" w:cs="Times New Roman"/>
          <w:i/>
          <w:szCs w:val="24"/>
        </w:rPr>
        <w:t xml:space="preserve"> </w:t>
      </w:r>
      <w:r w:rsidR="003D15E7" w:rsidRPr="007F056B">
        <w:rPr>
          <w:rFonts w:eastAsia="Times New Roman" w:cs="Times New Roman"/>
          <w:i/>
          <w:szCs w:val="24"/>
        </w:rPr>
        <w:t xml:space="preserve">which are adjacent to and within 660 feet of the edge of the </w:t>
      </w:r>
      <w:r w:rsidR="00B61102" w:rsidRPr="007F056B">
        <w:rPr>
          <w:rFonts w:eastAsia="Times New Roman" w:cs="Times New Roman"/>
          <w:i/>
          <w:szCs w:val="24"/>
        </w:rPr>
        <w:t>ROW</w:t>
      </w:r>
      <w:r w:rsidR="003D15E7" w:rsidRPr="007F056B">
        <w:rPr>
          <w:rFonts w:eastAsia="Times New Roman" w:cs="Times New Roman"/>
          <w:i/>
          <w:szCs w:val="24"/>
        </w:rPr>
        <w:t xml:space="preserve"> of all controlled portions of the Interstate System within that State</w:t>
      </w:r>
      <w:r w:rsidR="003D15E7" w:rsidRPr="00192358">
        <w:rPr>
          <w:rFonts w:eastAsia="Times New Roman" w:cs="Times New Roman"/>
          <w:szCs w:val="24"/>
        </w:rPr>
        <w:t>. Where a controlled portion of the Interstate System terminates at a State boundary</w:t>
      </w:r>
      <w:r w:rsidR="00B61102">
        <w:rPr>
          <w:rFonts w:eastAsia="Times New Roman" w:cs="Times New Roman"/>
          <w:szCs w:val="24"/>
        </w:rPr>
        <w:t>,</w:t>
      </w:r>
      <w:r w:rsidR="003D15E7" w:rsidRPr="00192358">
        <w:rPr>
          <w:rFonts w:eastAsia="Times New Roman" w:cs="Times New Roman"/>
          <w:szCs w:val="24"/>
        </w:rPr>
        <w:t xml:space="preserve"> which is not perpendicular or normal to the centerline of the highway, protected areas also means all areas inside the boundary of such State</w:t>
      </w:r>
      <w:r w:rsidR="00B61102">
        <w:rPr>
          <w:rFonts w:eastAsia="Times New Roman" w:cs="Times New Roman"/>
          <w:szCs w:val="24"/>
        </w:rPr>
        <w:t>,</w:t>
      </w:r>
      <w:r w:rsidR="003D15E7" w:rsidRPr="00192358">
        <w:rPr>
          <w:rFonts w:eastAsia="Times New Roman" w:cs="Times New Roman"/>
          <w:szCs w:val="24"/>
        </w:rPr>
        <w:t xml:space="preserve"> which are within 660 feet of the edge of the </w:t>
      </w:r>
      <w:r w:rsidR="00B61102">
        <w:rPr>
          <w:rFonts w:eastAsia="Times New Roman" w:cs="Times New Roman"/>
          <w:szCs w:val="24"/>
        </w:rPr>
        <w:t>ROW</w:t>
      </w:r>
      <w:r w:rsidR="003D15E7" w:rsidRPr="00192358">
        <w:rPr>
          <w:rFonts w:eastAsia="Times New Roman" w:cs="Times New Roman"/>
          <w:szCs w:val="24"/>
        </w:rPr>
        <w:t xml:space="preserve"> of the Interstate Highway in the adjoining State</w:t>
      </w:r>
      <w:r w:rsidR="003D15E7">
        <w:rPr>
          <w:rFonts w:eastAsia="Times New Roman" w:cs="Times New Roman"/>
          <w:szCs w:val="24"/>
        </w:rPr>
        <w:t xml:space="preserve"> (</w:t>
      </w:r>
      <w:r w:rsidR="007F056B">
        <w:rPr>
          <w:rFonts w:eastAsia="Times New Roman" w:cs="Times New Roman"/>
          <w:szCs w:val="24"/>
        </w:rPr>
        <w:t>§</w:t>
      </w:r>
      <w:r w:rsidR="003D15E7">
        <w:rPr>
          <w:rFonts w:eastAsia="Times New Roman" w:cs="Times New Roman"/>
          <w:szCs w:val="24"/>
        </w:rPr>
        <w:t>750.102 (k))</w:t>
      </w:r>
      <w:r w:rsidR="003D15E7" w:rsidRPr="00192358">
        <w:rPr>
          <w:rFonts w:eastAsia="Times New Roman" w:cs="Times New Roman"/>
          <w:szCs w:val="24"/>
        </w:rPr>
        <w:t>.</w:t>
      </w:r>
      <w:r w:rsidR="003D15E7">
        <w:rPr>
          <w:rFonts w:eastAsia="Times New Roman" w:cs="Times New Roman"/>
          <w:szCs w:val="24"/>
        </w:rPr>
        <w:t xml:space="preserve">  </w:t>
      </w:r>
    </w:p>
    <w:p w:rsidR="00B61102" w:rsidRDefault="00B61102" w:rsidP="00636D0F">
      <w:pPr>
        <w:jc w:val="both"/>
        <w:rPr>
          <w:rFonts w:eastAsia="Times New Roman" w:cs="Times New Roman"/>
          <w:szCs w:val="24"/>
        </w:rPr>
      </w:pPr>
    </w:p>
    <w:p w:rsidR="003D15E7" w:rsidRDefault="00B61102" w:rsidP="00636D0F">
      <w:pPr>
        <w:jc w:val="both"/>
        <w:rPr>
          <w:rFonts w:eastAsia="Times New Roman" w:cs="Times New Roman"/>
          <w:szCs w:val="24"/>
        </w:rPr>
      </w:pPr>
      <w:r>
        <w:rPr>
          <w:rFonts w:eastAsia="Times New Roman" w:cs="Times New Roman"/>
          <w:szCs w:val="24"/>
        </w:rPr>
        <w:t xml:space="preserve">For </w:t>
      </w:r>
      <w:r w:rsidR="003D15E7">
        <w:rPr>
          <w:rFonts w:eastAsia="Times New Roman" w:cs="Times New Roman"/>
          <w:szCs w:val="24"/>
        </w:rPr>
        <w:t xml:space="preserve">the purposes of this </w:t>
      </w:r>
      <w:r w:rsidR="008F2172">
        <w:rPr>
          <w:rFonts w:eastAsia="Times New Roman" w:cs="Times New Roman"/>
          <w:szCs w:val="24"/>
        </w:rPr>
        <w:t>sub-section</w:t>
      </w:r>
      <w:r w:rsidR="003D15E7">
        <w:rPr>
          <w:rFonts w:eastAsia="Times New Roman" w:cs="Times New Roman"/>
          <w:szCs w:val="24"/>
        </w:rPr>
        <w:t xml:space="preserve"> Section 750.102 (k) (1)) </w:t>
      </w:r>
      <w:r w:rsidR="003D15E7" w:rsidRPr="00192358">
        <w:rPr>
          <w:rFonts w:eastAsia="Times New Roman" w:cs="Times New Roman"/>
          <w:i/>
          <w:iCs/>
          <w:szCs w:val="24"/>
        </w:rPr>
        <w:t xml:space="preserve">Scenic area </w:t>
      </w:r>
      <w:r w:rsidR="003D15E7" w:rsidRPr="00192358">
        <w:rPr>
          <w:rFonts w:eastAsia="Times New Roman" w:cs="Times New Roman"/>
          <w:szCs w:val="24"/>
        </w:rPr>
        <w:t>means any public park or area of particular scenic beauty or historical significance designated by or pursuant to State law as a scenic area.</w:t>
      </w:r>
      <w:r w:rsidR="003D15E7">
        <w:rPr>
          <w:rFonts w:eastAsia="Times New Roman" w:cs="Times New Roman"/>
          <w:szCs w:val="24"/>
        </w:rPr>
        <w:t xml:space="preserve">   Under Section 750.102 (m) </w:t>
      </w:r>
      <w:r w:rsidR="003D15E7" w:rsidRPr="00192358">
        <w:rPr>
          <w:rFonts w:eastAsia="Times New Roman" w:cs="Times New Roman"/>
          <w:i/>
          <w:iCs/>
          <w:szCs w:val="24"/>
        </w:rPr>
        <w:t xml:space="preserve">Sign </w:t>
      </w:r>
      <w:r w:rsidR="003D15E7" w:rsidRPr="00192358">
        <w:rPr>
          <w:rFonts w:eastAsia="Times New Roman" w:cs="Times New Roman"/>
          <w:szCs w:val="24"/>
        </w:rPr>
        <w:t>means any outdoor sign, display, device, figure, painting, drawing, message, placard, poster</w:t>
      </w:r>
      <w:r>
        <w:rPr>
          <w:rFonts w:eastAsia="Times New Roman" w:cs="Times New Roman"/>
          <w:szCs w:val="24"/>
        </w:rPr>
        <w:t xml:space="preserve"> or</w:t>
      </w:r>
      <w:r w:rsidR="003D15E7" w:rsidRPr="00192358">
        <w:rPr>
          <w:rFonts w:eastAsia="Times New Roman" w:cs="Times New Roman"/>
          <w:szCs w:val="24"/>
        </w:rPr>
        <w:t xml:space="preserve"> billboard, which is designed, intended, or used to advertise or inform, </w:t>
      </w:r>
      <w:r>
        <w:rPr>
          <w:rFonts w:eastAsia="Times New Roman" w:cs="Times New Roman"/>
          <w:szCs w:val="24"/>
        </w:rPr>
        <w:t xml:space="preserve">as well as </w:t>
      </w:r>
      <w:r w:rsidR="003D15E7" w:rsidRPr="00192358">
        <w:rPr>
          <w:rFonts w:eastAsia="Times New Roman" w:cs="Times New Roman"/>
          <w:szCs w:val="24"/>
        </w:rPr>
        <w:t xml:space="preserve">any part of the advertising or informative contents </w:t>
      </w:r>
      <w:r>
        <w:rPr>
          <w:rFonts w:eastAsia="Times New Roman" w:cs="Times New Roman"/>
          <w:szCs w:val="24"/>
        </w:rPr>
        <w:t>that</w:t>
      </w:r>
      <w:r w:rsidR="003D15E7" w:rsidRPr="00192358">
        <w:rPr>
          <w:rFonts w:eastAsia="Times New Roman" w:cs="Times New Roman"/>
          <w:szCs w:val="24"/>
        </w:rPr>
        <w:t xml:space="preserve"> is </w:t>
      </w:r>
      <w:r w:rsidR="003D15E7" w:rsidRPr="00192358">
        <w:rPr>
          <w:rFonts w:eastAsia="Times New Roman" w:cs="Times New Roman"/>
          <w:szCs w:val="24"/>
        </w:rPr>
        <w:lastRenderedPageBreak/>
        <w:t>visible from any place on the main-traveled way of a controlled portion of the Interstate System.</w:t>
      </w:r>
      <w:r w:rsidR="003D15E7">
        <w:rPr>
          <w:rFonts w:eastAsia="Times New Roman" w:cs="Times New Roman"/>
          <w:szCs w:val="24"/>
        </w:rPr>
        <w:t xml:space="preserve">  The precise measurement of the distance guidance can be found in Section 750.103</w:t>
      </w:r>
      <w:r>
        <w:rPr>
          <w:rFonts w:eastAsia="Times New Roman" w:cs="Times New Roman"/>
          <w:szCs w:val="24"/>
        </w:rPr>
        <w:t>.</w:t>
      </w:r>
      <w:r w:rsidR="003D15E7">
        <w:rPr>
          <w:rFonts w:eastAsia="Times New Roman" w:cs="Times New Roman"/>
          <w:szCs w:val="24"/>
        </w:rPr>
        <w:t xml:space="preserve"> </w:t>
      </w:r>
      <w:r>
        <w:rPr>
          <w:rFonts w:eastAsia="Times New Roman" w:cs="Times New Roman"/>
          <w:szCs w:val="24"/>
        </w:rPr>
        <w:t>Distance</w:t>
      </w:r>
      <w:r w:rsidR="003D15E7">
        <w:rPr>
          <w:rFonts w:eastAsia="Times New Roman" w:cs="Times New Roman"/>
          <w:szCs w:val="24"/>
        </w:rPr>
        <w:t xml:space="preserve"> is measured </w:t>
      </w:r>
      <w:bookmarkStart w:id="3" w:name="23:1.0.1.8.40.1.1.3"/>
      <w:r w:rsidR="003D15E7">
        <w:rPr>
          <w:rFonts w:eastAsia="Times New Roman" w:cs="Times New Roman"/>
          <w:szCs w:val="24"/>
        </w:rPr>
        <w:t xml:space="preserve">horizontally along a line that is normal or perpendicular to the centerline of the highway. </w:t>
      </w:r>
      <w:bookmarkEnd w:id="3"/>
    </w:p>
    <w:p w:rsidR="006D4F13" w:rsidRDefault="006D4F13" w:rsidP="00636D0F">
      <w:pPr>
        <w:jc w:val="both"/>
        <w:rPr>
          <w:rFonts w:eastAsia="Times New Roman" w:cs="Times New Roman"/>
          <w:szCs w:val="24"/>
          <w:u w:val="single"/>
        </w:rPr>
      </w:pPr>
    </w:p>
    <w:p w:rsidR="003D15E7" w:rsidRPr="00404698" w:rsidRDefault="003D15E7" w:rsidP="00636D0F">
      <w:pPr>
        <w:jc w:val="both"/>
        <w:rPr>
          <w:rFonts w:eastAsia="Times New Roman" w:cs="Times New Roman"/>
          <w:b/>
          <w:bCs/>
          <w:sz w:val="20"/>
          <w:szCs w:val="20"/>
          <w:u w:val="single"/>
        </w:rPr>
      </w:pPr>
      <w:r w:rsidRPr="00404698">
        <w:rPr>
          <w:rFonts w:eastAsia="Times New Roman" w:cs="Times New Roman"/>
          <w:szCs w:val="24"/>
          <w:u w:val="single"/>
        </w:rPr>
        <w:t>Permitting and Erecting of Signs in Protected A</w:t>
      </w:r>
      <w:r>
        <w:rPr>
          <w:rFonts w:eastAsia="Times New Roman" w:cs="Times New Roman"/>
          <w:szCs w:val="24"/>
          <w:u w:val="single"/>
        </w:rPr>
        <w:t>r</w:t>
      </w:r>
      <w:r w:rsidRPr="00404698">
        <w:rPr>
          <w:rFonts w:eastAsia="Times New Roman" w:cs="Times New Roman"/>
          <w:szCs w:val="24"/>
          <w:u w:val="single"/>
        </w:rPr>
        <w:t>eas</w:t>
      </w:r>
      <w:r w:rsidR="00F60178">
        <w:rPr>
          <w:rFonts w:eastAsia="Times New Roman" w:cs="Times New Roman"/>
          <w:szCs w:val="24"/>
          <w:u w:val="single"/>
        </w:rPr>
        <w:t xml:space="preserve">: </w:t>
      </w:r>
      <w:r w:rsidR="00F60178" w:rsidRPr="00D76AD5">
        <w:rPr>
          <w:rFonts w:cs="Times New Roman"/>
          <w:szCs w:val="24"/>
          <w:u w:val="single"/>
        </w:rPr>
        <w:t>23 CFR</w:t>
      </w:r>
      <w:r w:rsidR="00F60178">
        <w:rPr>
          <w:rFonts w:cs="Times New Roman"/>
          <w:szCs w:val="24"/>
          <w:u w:val="single"/>
        </w:rPr>
        <w:t xml:space="preserve"> </w:t>
      </w:r>
      <w:r w:rsidR="008F2172">
        <w:rPr>
          <w:rFonts w:cs="Times New Roman"/>
          <w:szCs w:val="24"/>
          <w:u w:val="single"/>
        </w:rPr>
        <w:t>Sub-chapter</w:t>
      </w:r>
      <w:r w:rsidR="00F60178">
        <w:rPr>
          <w:rFonts w:cs="Times New Roman"/>
          <w:szCs w:val="24"/>
          <w:u w:val="single"/>
        </w:rPr>
        <w:t xml:space="preserve"> H – Right of Way and Environment: </w:t>
      </w:r>
      <w:r w:rsidR="00F60178" w:rsidRPr="00D76AD5">
        <w:rPr>
          <w:rFonts w:cs="Times New Roman"/>
          <w:szCs w:val="24"/>
          <w:u w:val="single"/>
        </w:rPr>
        <w:t xml:space="preserve">Part </w:t>
      </w:r>
      <w:r w:rsidR="00F60178">
        <w:rPr>
          <w:rFonts w:cs="Times New Roman"/>
          <w:szCs w:val="24"/>
          <w:u w:val="single"/>
        </w:rPr>
        <w:t>710 Right of Way and Real Estate Section 750.104</w:t>
      </w:r>
    </w:p>
    <w:p w:rsidR="003D15E7" w:rsidRDefault="003D15E7" w:rsidP="00636D0F">
      <w:pPr>
        <w:jc w:val="both"/>
        <w:outlineLvl w:val="4"/>
        <w:rPr>
          <w:rFonts w:eastAsia="Times New Roman" w:cs="Times New Roman"/>
          <w:szCs w:val="24"/>
        </w:rPr>
      </w:pPr>
    </w:p>
    <w:p w:rsidR="003D15E7" w:rsidRDefault="003D15E7" w:rsidP="00636D0F">
      <w:pPr>
        <w:jc w:val="both"/>
        <w:outlineLvl w:val="4"/>
        <w:rPr>
          <w:rFonts w:eastAsia="Times New Roman" w:cs="Times New Roman"/>
          <w:szCs w:val="24"/>
        </w:rPr>
      </w:pPr>
      <w:r>
        <w:rPr>
          <w:rFonts w:eastAsia="Times New Roman" w:cs="Times New Roman"/>
          <w:szCs w:val="24"/>
        </w:rPr>
        <w:t>Section 750.104 restricts the permitting or erection of signs in certain protected areas</w:t>
      </w:r>
      <w:r w:rsidR="00B61102">
        <w:rPr>
          <w:rFonts w:eastAsia="Times New Roman" w:cs="Times New Roman"/>
          <w:szCs w:val="24"/>
        </w:rPr>
        <w:t>.</w:t>
      </w:r>
      <w:r w:rsidRPr="00192358">
        <w:rPr>
          <w:rFonts w:eastAsia="Times New Roman" w:cs="Times New Roman"/>
          <w:szCs w:val="24"/>
        </w:rPr>
        <w:t xml:space="preserve"> </w:t>
      </w:r>
      <w:r>
        <w:rPr>
          <w:rFonts w:eastAsia="Times New Roman" w:cs="Times New Roman"/>
          <w:szCs w:val="24"/>
        </w:rPr>
        <w:t>These include signs that are illegal under state o</w:t>
      </w:r>
      <w:r w:rsidR="00B61102">
        <w:rPr>
          <w:rFonts w:eastAsia="Times New Roman" w:cs="Times New Roman"/>
          <w:szCs w:val="24"/>
        </w:rPr>
        <w:t>r</w:t>
      </w:r>
      <w:r>
        <w:rPr>
          <w:rFonts w:eastAsia="Times New Roman" w:cs="Times New Roman"/>
          <w:szCs w:val="24"/>
        </w:rPr>
        <w:t xml:space="preserve"> federal laws that are in effect at the location of such signs or activities, obsolete signs, signs </w:t>
      </w:r>
      <w:r w:rsidR="00B61102">
        <w:rPr>
          <w:rFonts w:eastAsia="Times New Roman" w:cs="Times New Roman"/>
          <w:szCs w:val="24"/>
        </w:rPr>
        <w:t xml:space="preserve">that are </w:t>
      </w:r>
      <w:r>
        <w:rPr>
          <w:rFonts w:eastAsia="Times New Roman" w:cs="Times New Roman"/>
          <w:szCs w:val="24"/>
        </w:rPr>
        <w:t xml:space="preserve">not clean and </w:t>
      </w:r>
      <w:r w:rsidR="00B61102">
        <w:rPr>
          <w:rFonts w:eastAsia="Times New Roman" w:cs="Times New Roman"/>
          <w:szCs w:val="24"/>
        </w:rPr>
        <w:t xml:space="preserve">in </w:t>
      </w:r>
      <w:r>
        <w:rPr>
          <w:rFonts w:eastAsia="Times New Roman" w:cs="Times New Roman"/>
          <w:szCs w:val="24"/>
        </w:rPr>
        <w:t>good repair, not securely affixed to a substantial structure, and not consistent with standards laid out in this part of the regulations. Section 750.105 prescribes signs that are permitted in protect</w:t>
      </w:r>
      <w:r w:rsidR="00B61102">
        <w:rPr>
          <w:rFonts w:eastAsia="Times New Roman" w:cs="Times New Roman"/>
          <w:szCs w:val="24"/>
        </w:rPr>
        <w:t>ed</w:t>
      </w:r>
      <w:r>
        <w:rPr>
          <w:rFonts w:eastAsia="Times New Roman" w:cs="Times New Roman"/>
          <w:szCs w:val="24"/>
        </w:rPr>
        <w:t xml:space="preserve"> areas.  Table 1 </w:t>
      </w:r>
      <w:r w:rsidR="00B61102">
        <w:rPr>
          <w:rFonts w:eastAsia="Times New Roman" w:cs="Times New Roman"/>
          <w:szCs w:val="24"/>
        </w:rPr>
        <w:t xml:space="preserve">provides </w:t>
      </w:r>
      <w:r>
        <w:rPr>
          <w:rFonts w:eastAsia="Times New Roman" w:cs="Times New Roman"/>
          <w:szCs w:val="24"/>
        </w:rPr>
        <w:t>the definitions of these various classes</w:t>
      </w:r>
      <w:r w:rsidR="00B61102">
        <w:rPr>
          <w:rFonts w:eastAsia="Times New Roman" w:cs="Times New Roman"/>
          <w:szCs w:val="24"/>
        </w:rPr>
        <w:t xml:space="preserve"> of signs</w:t>
      </w:r>
      <w:r>
        <w:rPr>
          <w:rFonts w:eastAsia="Times New Roman" w:cs="Times New Roman"/>
          <w:szCs w:val="24"/>
        </w:rPr>
        <w:t xml:space="preserve">.  </w:t>
      </w:r>
    </w:p>
    <w:p w:rsidR="0077759A" w:rsidRDefault="0077759A" w:rsidP="00636D0F">
      <w:pPr>
        <w:jc w:val="both"/>
        <w:outlineLvl w:val="4"/>
        <w:rPr>
          <w:rFonts w:eastAsia="Times New Roman" w:cs="Times New Roman"/>
          <w:szCs w:val="24"/>
        </w:rPr>
      </w:pPr>
    </w:p>
    <w:p w:rsidR="003D15E7" w:rsidRPr="00404698" w:rsidRDefault="003D15E7" w:rsidP="0077759A">
      <w:pPr>
        <w:jc w:val="center"/>
        <w:outlineLvl w:val="4"/>
        <w:rPr>
          <w:rFonts w:eastAsia="Times New Roman" w:cs="Times New Roman"/>
          <w:b/>
          <w:szCs w:val="24"/>
        </w:rPr>
      </w:pPr>
      <w:r w:rsidRPr="00404698">
        <w:rPr>
          <w:rFonts w:eastAsia="Times New Roman" w:cs="Times New Roman"/>
          <w:b/>
          <w:szCs w:val="24"/>
        </w:rPr>
        <w:t>Table 1: Classes of Signs</w:t>
      </w:r>
    </w:p>
    <w:tbl>
      <w:tblPr>
        <w:tblStyle w:val="LightGrid-Accent3"/>
        <w:tblW w:w="0" w:type="auto"/>
        <w:tblLook w:val="04A0" w:firstRow="1" w:lastRow="0" w:firstColumn="1" w:lastColumn="0" w:noHBand="0" w:noVBand="1"/>
      </w:tblPr>
      <w:tblGrid>
        <w:gridCol w:w="4788"/>
        <w:gridCol w:w="4788"/>
      </w:tblGrid>
      <w:tr w:rsidR="003D15E7" w:rsidTr="007F0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15E7" w:rsidRPr="002B4BC1" w:rsidRDefault="003D15E7" w:rsidP="00636D0F">
            <w:pPr>
              <w:jc w:val="both"/>
              <w:outlineLvl w:val="4"/>
              <w:rPr>
                <w:rFonts w:ascii="Times New Roman" w:eastAsia="Times New Roman" w:hAnsi="Times New Roman" w:cs="Times New Roman"/>
                <w:color w:val="17365D" w:themeColor="text2" w:themeShade="BF"/>
                <w:sz w:val="20"/>
                <w:szCs w:val="24"/>
              </w:rPr>
            </w:pPr>
            <w:r w:rsidRPr="002B4BC1">
              <w:rPr>
                <w:rFonts w:ascii="Times New Roman" w:eastAsia="Times New Roman" w:hAnsi="Times New Roman" w:cs="Times New Roman"/>
                <w:color w:val="17365D" w:themeColor="text2" w:themeShade="BF"/>
                <w:sz w:val="20"/>
                <w:szCs w:val="24"/>
              </w:rPr>
              <w:t>Class 1: Official Signs</w:t>
            </w:r>
          </w:p>
        </w:tc>
        <w:tc>
          <w:tcPr>
            <w:tcW w:w="4788" w:type="dxa"/>
          </w:tcPr>
          <w:p w:rsidR="003D15E7" w:rsidRPr="002B4BC1" w:rsidRDefault="003D15E7" w:rsidP="00636D0F">
            <w:pPr>
              <w:jc w:val="both"/>
              <w:outlineLvl w:val="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7365D" w:themeColor="text2" w:themeShade="BF"/>
                <w:sz w:val="20"/>
                <w:szCs w:val="24"/>
              </w:rPr>
            </w:pPr>
            <w:r w:rsidRPr="002B4BC1">
              <w:rPr>
                <w:rFonts w:ascii="Times New Roman" w:eastAsia="Times New Roman" w:hAnsi="Times New Roman" w:cs="Times New Roman"/>
                <w:color w:val="17365D" w:themeColor="text2" w:themeShade="BF"/>
                <w:sz w:val="20"/>
                <w:szCs w:val="24"/>
              </w:rPr>
              <w:t>Class 3: Signs within 12 miles of advertised activities</w:t>
            </w:r>
          </w:p>
        </w:tc>
      </w:tr>
      <w:tr w:rsidR="003D15E7" w:rsidTr="007F0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15E7" w:rsidRPr="00CF0F8C" w:rsidRDefault="003D15E7" w:rsidP="00B61102">
            <w:pPr>
              <w:jc w:val="both"/>
              <w:outlineLvl w:val="4"/>
              <w:rPr>
                <w:rFonts w:ascii="Times New Roman" w:eastAsia="Times New Roman" w:hAnsi="Times New Roman" w:cs="Times New Roman"/>
                <w:b w:val="0"/>
                <w:sz w:val="20"/>
                <w:szCs w:val="24"/>
              </w:rPr>
            </w:pPr>
            <w:r w:rsidRPr="00CF0F8C">
              <w:rPr>
                <w:rFonts w:ascii="Times New Roman" w:eastAsia="Times New Roman" w:hAnsi="Times New Roman" w:cs="Times New Roman"/>
                <w:b w:val="0"/>
                <w:sz w:val="20"/>
                <w:szCs w:val="20"/>
              </w:rPr>
              <w:t>Directional or other official signs or notices erected and maintained by public officers or agencies pursuant to and in accordance with direction or authorization contained in State o</w:t>
            </w:r>
            <w:r w:rsidR="00B61102">
              <w:rPr>
                <w:rFonts w:ascii="Times New Roman" w:eastAsia="Times New Roman" w:hAnsi="Times New Roman" w:cs="Times New Roman"/>
                <w:b w:val="0"/>
                <w:sz w:val="20"/>
                <w:szCs w:val="20"/>
              </w:rPr>
              <w:t>r</w:t>
            </w:r>
            <w:r w:rsidRPr="00CF0F8C">
              <w:rPr>
                <w:rFonts w:ascii="Times New Roman" w:eastAsia="Times New Roman" w:hAnsi="Times New Roman" w:cs="Times New Roman"/>
                <w:b w:val="0"/>
                <w:sz w:val="20"/>
                <w:szCs w:val="20"/>
              </w:rPr>
              <w:t xml:space="preserve"> Federal law, for the purpose of carrying out an official duty or responsibility.</w:t>
            </w:r>
          </w:p>
        </w:tc>
        <w:tc>
          <w:tcPr>
            <w:tcW w:w="4788" w:type="dxa"/>
          </w:tcPr>
          <w:p w:rsidR="003D15E7" w:rsidRPr="00CF0F8C" w:rsidRDefault="003D15E7" w:rsidP="00636D0F">
            <w:pPr>
              <w:jc w:val="both"/>
              <w:outlineLvl w:val="4"/>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CF0F8C">
              <w:rPr>
                <w:rFonts w:eastAsia="Times New Roman" w:cs="Times New Roman"/>
                <w:sz w:val="20"/>
                <w:szCs w:val="24"/>
              </w:rPr>
              <w:t>Signs not prohibited by State law</w:t>
            </w:r>
            <w:r w:rsidR="00B61102">
              <w:rPr>
                <w:rFonts w:eastAsia="Times New Roman" w:cs="Times New Roman"/>
                <w:sz w:val="20"/>
                <w:szCs w:val="24"/>
              </w:rPr>
              <w:t>,</w:t>
            </w:r>
            <w:r w:rsidRPr="00CF0F8C">
              <w:rPr>
                <w:rFonts w:eastAsia="Times New Roman" w:cs="Times New Roman"/>
                <w:sz w:val="20"/>
                <w:szCs w:val="24"/>
              </w:rPr>
              <w:t xml:space="preserve"> which are consistent with the applicable provisions of this section and §§750.106, 750.107, and 750.108 and which advertise activities being conducted within 12 air miles of such signs.</w:t>
            </w:r>
          </w:p>
        </w:tc>
      </w:tr>
      <w:tr w:rsidR="003D15E7" w:rsidTr="007F05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15E7" w:rsidRPr="002B4BC1" w:rsidRDefault="003D15E7" w:rsidP="00636D0F">
            <w:pPr>
              <w:jc w:val="both"/>
              <w:outlineLvl w:val="4"/>
              <w:rPr>
                <w:rFonts w:ascii="Times New Roman" w:eastAsia="Times New Roman" w:hAnsi="Times New Roman" w:cs="Times New Roman"/>
                <w:color w:val="17365D" w:themeColor="text2" w:themeShade="BF"/>
                <w:sz w:val="20"/>
                <w:szCs w:val="24"/>
              </w:rPr>
            </w:pPr>
            <w:r w:rsidRPr="002B4BC1">
              <w:rPr>
                <w:rFonts w:ascii="Times New Roman" w:eastAsia="Times New Roman" w:hAnsi="Times New Roman" w:cs="Times New Roman"/>
                <w:color w:val="17365D" w:themeColor="text2" w:themeShade="BF"/>
                <w:sz w:val="20"/>
                <w:szCs w:val="24"/>
              </w:rPr>
              <w:t>Class 2: On-Premise signs</w:t>
            </w:r>
          </w:p>
        </w:tc>
        <w:tc>
          <w:tcPr>
            <w:tcW w:w="4788" w:type="dxa"/>
          </w:tcPr>
          <w:p w:rsidR="003D15E7" w:rsidRPr="002B4BC1" w:rsidRDefault="003D15E7" w:rsidP="00636D0F">
            <w:pPr>
              <w:jc w:val="both"/>
              <w:outlineLvl w:val="4"/>
              <w:cnfStyle w:val="000000010000" w:firstRow="0" w:lastRow="0" w:firstColumn="0" w:lastColumn="0" w:oddVBand="0" w:evenVBand="0" w:oddHBand="0" w:evenHBand="1" w:firstRowFirstColumn="0" w:firstRowLastColumn="0" w:lastRowFirstColumn="0" w:lastRowLastColumn="0"/>
              <w:rPr>
                <w:rFonts w:eastAsia="Times New Roman" w:cs="Times New Roman"/>
                <w:b/>
                <w:color w:val="17365D" w:themeColor="text2" w:themeShade="BF"/>
                <w:sz w:val="20"/>
                <w:szCs w:val="24"/>
              </w:rPr>
            </w:pPr>
            <w:r w:rsidRPr="002B4BC1">
              <w:rPr>
                <w:rFonts w:eastAsia="Times New Roman" w:cs="Times New Roman"/>
                <w:b/>
                <w:color w:val="17365D" w:themeColor="text2" w:themeShade="BF"/>
                <w:sz w:val="20"/>
                <w:szCs w:val="24"/>
              </w:rPr>
              <w:t>Class 4: Signs in Specific interest of travelling public</w:t>
            </w:r>
          </w:p>
        </w:tc>
      </w:tr>
      <w:tr w:rsidR="003D15E7" w:rsidTr="007F0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D15E7" w:rsidRDefault="003D15E7" w:rsidP="002D7E15">
            <w:pPr>
              <w:jc w:val="both"/>
              <w:outlineLvl w:val="4"/>
              <w:rPr>
                <w:rFonts w:eastAsia="Times New Roman" w:cs="Times New Roman"/>
                <w:szCs w:val="24"/>
              </w:rPr>
            </w:pPr>
            <w:r w:rsidRPr="00CF0F8C">
              <w:rPr>
                <w:rFonts w:ascii="Times New Roman" w:eastAsia="Times New Roman" w:hAnsi="Times New Roman" w:cs="Times New Roman"/>
                <w:b w:val="0"/>
                <w:sz w:val="20"/>
                <w:szCs w:val="24"/>
              </w:rPr>
              <w:t>Signs not prohibited by State law</w:t>
            </w:r>
            <w:r w:rsidR="00B61102">
              <w:rPr>
                <w:rFonts w:ascii="Times New Roman" w:eastAsia="Times New Roman" w:hAnsi="Times New Roman" w:cs="Times New Roman"/>
                <w:b w:val="0"/>
                <w:sz w:val="20"/>
                <w:szCs w:val="24"/>
              </w:rPr>
              <w:t>,</w:t>
            </w:r>
            <w:r w:rsidRPr="00CF0F8C">
              <w:rPr>
                <w:rFonts w:ascii="Times New Roman" w:eastAsia="Times New Roman" w:hAnsi="Times New Roman" w:cs="Times New Roman"/>
                <w:b w:val="0"/>
                <w:sz w:val="20"/>
                <w:szCs w:val="24"/>
              </w:rPr>
              <w:t xml:space="preserve"> which are consistent with the applicable provisions of this section and §750.108 and which advertise the sale or lease of, or activities being conducted upon, the real property where the signs are located.</w:t>
            </w:r>
            <w:r>
              <w:rPr>
                <w:rFonts w:ascii="Times New Roman" w:eastAsia="Times New Roman" w:hAnsi="Times New Roman" w:cs="Times New Roman"/>
                <w:b w:val="0"/>
                <w:sz w:val="20"/>
                <w:szCs w:val="24"/>
              </w:rPr>
              <w:t xml:space="preserve"> </w:t>
            </w:r>
            <w:r w:rsidRPr="00CF0F8C">
              <w:rPr>
                <w:rFonts w:ascii="Times New Roman" w:eastAsia="Times New Roman" w:hAnsi="Times New Roman" w:cs="Times New Roman"/>
                <w:b w:val="0"/>
                <w:sz w:val="20"/>
                <w:szCs w:val="24"/>
              </w:rPr>
              <w:t>Not more than one such sign advertising the sale or lease of the same property may be permitted under this class in such manner as to be visible to traffic proceeding in any one direction on any one Interstate Highway.</w:t>
            </w:r>
            <w:r>
              <w:rPr>
                <w:rFonts w:ascii="Times New Roman" w:eastAsia="Times New Roman" w:hAnsi="Times New Roman" w:cs="Times New Roman"/>
                <w:b w:val="0"/>
                <w:sz w:val="20"/>
                <w:szCs w:val="24"/>
              </w:rPr>
              <w:t xml:space="preserve"> </w:t>
            </w:r>
            <w:r w:rsidRPr="00CF0F8C">
              <w:rPr>
                <w:rFonts w:ascii="Times New Roman" w:eastAsia="Times New Roman" w:hAnsi="Times New Roman" w:cs="Times New Roman"/>
                <w:b w:val="0"/>
                <w:sz w:val="20"/>
                <w:szCs w:val="24"/>
              </w:rPr>
              <w:t>Not more than one such sign, visible to traffic proceeding in any one direction on any one Interstate Highway and advertising activities being conducted upon the real property where the sign is located, may be permitted under this class more than 50 feet from the advertised activity</w:t>
            </w:r>
            <w:r w:rsidR="00877528">
              <w:rPr>
                <w:rFonts w:ascii="Times New Roman" w:eastAsia="Times New Roman" w:hAnsi="Times New Roman" w:cs="Times New Roman"/>
                <w:b w:val="0"/>
                <w:sz w:val="20"/>
                <w:szCs w:val="24"/>
              </w:rPr>
              <w:t>.</w:t>
            </w:r>
          </w:p>
        </w:tc>
        <w:tc>
          <w:tcPr>
            <w:tcW w:w="4788" w:type="dxa"/>
          </w:tcPr>
          <w:p w:rsidR="003D15E7" w:rsidRDefault="003D15E7" w:rsidP="00636D0F">
            <w:pPr>
              <w:jc w:val="both"/>
              <w:outlineLvl w:val="4"/>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2B4BC1">
              <w:rPr>
                <w:rFonts w:eastAsia="Times New Roman" w:cs="Times New Roman"/>
                <w:sz w:val="20"/>
                <w:szCs w:val="24"/>
              </w:rPr>
              <w:t>Signs authorized to be erected or maintained by State law</w:t>
            </w:r>
            <w:r w:rsidR="00B61102">
              <w:rPr>
                <w:rFonts w:eastAsia="Times New Roman" w:cs="Times New Roman"/>
                <w:sz w:val="20"/>
                <w:szCs w:val="24"/>
              </w:rPr>
              <w:t>,</w:t>
            </w:r>
            <w:r w:rsidRPr="002B4BC1">
              <w:rPr>
                <w:rFonts w:eastAsia="Times New Roman" w:cs="Times New Roman"/>
                <w:sz w:val="20"/>
                <w:szCs w:val="24"/>
              </w:rPr>
              <w:t xml:space="preserve"> which are consistent with the applicable provisions of this section and §§750.106, 750.107, and 750.108 and which are designed to give information in the specific interest of the traveling public</w:t>
            </w:r>
            <w:r w:rsidR="00B61102">
              <w:rPr>
                <w:rFonts w:eastAsia="Times New Roman" w:cs="Times New Roman"/>
                <w:sz w:val="20"/>
                <w:szCs w:val="24"/>
              </w:rPr>
              <w:t>.</w:t>
            </w:r>
          </w:p>
        </w:tc>
      </w:tr>
      <w:tr w:rsidR="003D15E7" w:rsidTr="007F05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D15E7" w:rsidRPr="002B4BC1" w:rsidRDefault="003D15E7" w:rsidP="00636D0F">
            <w:pPr>
              <w:jc w:val="both"/>
              <w:outlineLvl w:val="4"/>
              <w:rPr>
                <w:rFonts w:ascii="Times New Roman" w:eastAsia="Times New Roman" w:hAnsi="Times New Roman" w:cs="Times New Roman"/>
                <w:b w:val="0"/>
                <w:sz w:val="16"/>
                <w:szCs w:val="24"/>
              </w:rPr>
            </w:pPr>
            <w:r w:rsidRPr="002B4BC1">
              <w:rPr>
                <w:rFonts w:ascii="Times New Roman" w:eastAsia="Times New Roman" w:hAnsi="Times New Roman" w:cs="Times New Roman"/>
                <w:b w:val="0"/>
                <w:sz w:val="16"/>
                <w:szCs w:val="24"/>
              </w:rPr>
              <w:t>(b) A Class 2 or 3 sign, except a Class 2 sign not more than 50 feet from the advertised activity, that displays any trade name</w:t>
            </w:r>
            <w:r w:rsidR="00B61102">
              <w:rPr>
                <w:rFonts w:ascii="Times New Roman" w:eastAsia="Times New Roman" w:hAnsi="Times New Roman" w:cs="Times New Roman"/>
                <w:b w:val="0"/>
                <w:sz w:val="16"/>
                <w:szCs w:val="24"/>
              </w:rPr>
              <w:t>,</w:t>
            </w:r>
            <w:r w:rsidRPr="002B4BC1">
              <w:rPr>
                <w:rFonts w:ascii="Times New Roman" w:eastAsia="Times New Roman" w:hAnsi="Times New Roman" w:cs="Times New Roman"/>
                <w:b w:val="0"/>
                <w:sz w:val="16"/>
                <w:szCs w:val="24"/>
              </w:rPr>
              <w:t xml:space="preserve"> which refers to or identifies any service rendered or product sold, used, or otherwise handled more than 12 air miles from such sign may not be permitted unless the name of the advertised activity</w:t>
            </w:r>
            <w:r w:rsidR="00B61102">
              <w:rPr>
                <w:rFonts w:ascii="Times New Roman" w:eastAsia="Times New Roman" w:hAnsi="Times New Roman" w:cs="Times New Roman"/>
                <w:b w:val="0"/>
                <w:sz w:val="16"/>
                <w:szCs w:val="24"/>
              </w:rPr>
              <w:t>,</w:t>
            </w:r>
            <w:r w:rsidRPr="002B4BC1">
              <w:rPr>
                <w:rFonts w:ascii="Times New Roman" w:eastAsia="Times New Roman" w:hAnsi="Times New Roman" w:cs="Times New Roman"/>
                <w:b w:val="0"/>
                <w:sz w:val="16"/>
                <w:szCs w:val="24"/>
              </w:rPr>
              <w:t xml:space="preserve"> which is within 12 air miles of such sign is displayed as conspicuously as such trade name.</w:t>
            </w:r>
          </w:p>
          <w:p w:rsidR="003D15E7" w:rsidRPr="002B4BC1" w:rsidRDefault="003D15E7" w:rsidP="00636D0F">
            <w:pPr>
              <w:jc w:val="both"/>
              <w:outlineLvl w:val="4"/>
              <w:rPr>
                <w:rFonts w:ascii="Times New Roman" w:eastAsia="Times New Roman" w:hAnsi="Times New Roman" w:cs="Times New Roman"/>
                <w:b w:val="0"/>
                <w:sz w:val="16"/>
                <w:szCs w:val="24"/>
              </w:rPr>
            </w:pPr>
            <w:r w:rsidRPr="002B4BC1">
              <w:rPr>
                <w:rFonts w:ascii="Times New Roman" w:eastAsia="Times New Roman" w:hAnsi="Times New Roman" w:cs="Times New Roman"/>
                <w:b w:val="0"/>
                <w:sz w:val="16"/>
                <w:szCs w:val="24"/>
              </w:rPr>
              <w:t>(c) Only information about public places operated by Federal, State, or local governments, natural phenomena, historic sites, areas of natural scenic beauty or naturally suited for outdoor recreation and places for camping, lodging, eating, and vehicle service and repair is deemed to be in the specific interest of the traveling public. For the purposes of the standards in this part, a trade name is deemed to be information in the specific interest of the traveling public only if it identifies or characterizes such a place or identifies vehicle service, equipment, parts, accessories, fuels, oils, or lubricants being offered for sale at such a place. Signs displaying any other trade name may not be permitted under Class 4.</w:t>
            </w:r>
          </w:p>
          <w:p w:rsidR="003D15E7" w:rsidRPr="002B4BC1" w:rsidRDefault="003D15E7" w:rsidP="00636D0F">
            <w:pPr>
              <w:jc w:val="both"/>
              <w:outlineLvl w:val="4"/>
              <w:rPr>
                <w:rFonts w:eastAsia="Times New Roman" w:cs="Times New Roman"/>
                <w:sz w:val="20"/>
                <w:szCs w:val="24"/>
              </w:rPr>
            </w:pPr>
            <w:r w:rsidRPr="002B4BC1">
              <w:rPr>
                <w:rFonts w:ascii="Times New Roman" w:eastAsia="Times New Roman" w:hAnsi="Times New Roman" w:cs="Times New Roman"/>
                <w:b w:val="0"/>
                <w:sz w:val="16"/>
                <w:szCs w:val="24"/>
              </w:rPr>
              <w:t>(d) Notwithstanding the provisions of paragraph (b) of this section, Class 2 or Class 3 signs which also qualify as Class 4 signs may display trade names in accordance with the provisions of paragraph (c) of this section.</w:t>
            </w:r>
          </w:p>
        </w:tc>
      </w:tr>
    </w:tbl>
    <w:p w:rsidR="003D15E7" w:rsidRDefault="003D15E7" w:rsidP="00636D0F">
      <w:pPr>
        <w:jc w:val="both"/>
        <w:outlineLvl w:val="4"/>
        <w:rPr>
          <w:rFonts w:eastAsia="Times New Roman" w:cs="Times New Roman"/>
          <w:bCs/>
          <w:szCs w:val="24"/>
        </w:rPr>
      </w:pPr>
      <w:bookmarkStart w:id="4" w:name="23:1.0.1.8.40.1.1.6"/>
    </w:p>
    <w:p w:rsidR="003D15E7" w:rsidRDefault="003D15E7" w:rsidP="00636D0F">
      <w:pPr>
        <w:jc w:val="both"/>
        <w:outlineLvl w:val="4"/>
        <w:rPr>
          <w:rFonts w:eastAsia="Times New Roman" w:cs="Times New Roman"/>
          <w:szCs w:val="24"/>
        </w:rPr>
      </w:pPr>
      <w:r w:rsidRPr="00722D34">
        <w:rPr>
          <w:rFonts w:eastAsia="Times New Roman" w:cs="Times New Roman"/>
          <w:bCs/>
          <w:szCs w:val="24"/>
        </w:rPr>
        <w:t xml:space="preserve">Section 750.106 provides standards for Class 3 and 4 signs that are within informational sites. Under this section informational sites for the erection and maintenance of these classes of advertising signs, can be established in accordance with </w:t>
      </w:r>
      <w:bookmarkEnd w:id="4"/>
      <w:r w:rsidRPr="00722D34">
        <w:rPr>
          <w:rFonts w:eastAsia="Times New Roman" w:cs="Times New Roman"/>
          <w:szCs w:val="24"/>
        </w:rPr>
        <w:t xml:space="preserve">§1.35 of </w:t>
      </w:r>
      <w:r w:rsidR="007F056B">
        <w:rPr>
          <w:rFonts w:eastAsia="Times New Roman" w:cs="Times New Roman"/>
          <w:szCs w:val="24"/>
        </w:rPr>
        <w:t>23 CFR</w:t>
      </w:r>
      <w:r w:rsidRPr="00722D34">
        <w:rPr>
          <w:rFonts w:eastAsia="Times New Roman" w:cs="Times New Roman"/>
          <w:szCs w:val="24"/>
        </w:rPr>
        <w:t xml:space="preserve">. The location and frequency of </w:t>
      </w:r>
      <w:r>
        <w:rPr>
          <w:rFonts w:eastAsia="Times New Roman" w:cs="Times New Roman"/>
          <w:szCs w:val="24"/>
        </w:rPr>
        <w:t xml:space="preserve">these </w:t>
      </w:r>
      <w:r w:rsidRPr="00722D34">
        <w:rPr>
          <w:rFonts w:eastAsia="Times New Roman" w:cs="Times New Roman"/>
          <w:szCs w:val="24"/>
        </w:rPr>
        <w:t xml:space="preserve">sites </w:t>
      </w:r>
      <w:r>
        <w:rPr>
          <w:rFonts w:eastAsia="Times New Roman" w:cs="Times New Roman"/>
          <w:szCs w:val="24"/>
        </w:rPr>
        <w:t xml:space="preserve">are </w:t>
      </w:r>
      <w:r w:rsidRPr="00722D34">
        <w:rPr>
          <w:rFonts w:eastAsia="Times New Roman" w:cs="Times New Roman"/>
          <w:szCs w:val="24"/>
        </w:rPr>
        <w:t>determined by agreement between the</w:t>
      </w:r>
      <w:r>
        <w:rPr>
          <w:rFonts w:eastAsia="Times New Roman" w:cs="Times New Roman"/>
          <w:szCs w:val="24"/>
        </w:rPr>
        <w:t xml:space="preserve"> DOTs and the Secretary consistent with the</w:t>
      </w:r>
      <w:r w:rsidR="00B61102">
        <w:rPr>
          <w:rFonts w:eastAsia="Times New Roman" w:cs="Times New Roman"/>
          <w:szCs w:val="24"/>
        </w:rPr>
        <w:t xml:space="preserve"> following</w:t>
      </w:r>
      <w:r>
        <w:rPr>
          <w:rFonts w:eastAsia="Times New Roman" w:cs="Times New Roman"/>
          <w:szCs w:val="24"/>
        </w:rPr>
        <w:t xml:space="preserve"> provisions (750.106 (a)): </w:t>
      </w:r>
    </w:p>
    <w:p w:rsidR="003D15E7" w:rsidRPr="00B67409" w:rsidRDefault="003D15E7" w:rsidP="002B4EF4">
      <w:pPr>
        <w:pStyle w:val="ListParagraph"/>
        <w:numPr>
          <w:ilvl w:val="0"/>
          <w:numId w:val="5"/>
        </w:numPr>
        <w:jc w:val="both"/>
        <w:rPr>
          <w:rFonts w:eastAsia="Times New Roman" w:cs="Times New Roman"/>
          <w:szCs w:val="24"/>
        </w:rPr>
      </w:pPr>
      <w:r w:rsidRPr="00B67409">
        <w:rPr>
          <w:rFonts w:eastAsia="Times New Roman" w:cs="Times New Roman"/>
          <w:szCs w:val="24"/>
        </w:rPr>
        <w:lastRenderedPageBreak/>
        <w:t>No sign may be permitted which is not placed upon a panel.</w:t>
      </w:r>
    </w:p>
    <w:p w:rsidR="003D15E7" w:rsidRPr="00B67409" w:rsidRDefault="003D15E7" w:rsidP="002B4EF4">
      <w:pPr>
        <w:pStyle w:val="ListParagraph"/>
        <w:numPr>
          <w:ilvl w:val="0"/>
          <w:numId w:val="5"/>
        </w:numPr>
        <w:jc w:val="both"/>
        <w:rPr>
          <w:rFonts w:eastAsia="Times New Roman" w:cs="Times New Roman"/>
          <w:szCs w:val="24"/>
        </w:rPr>
      </w:pPr>
      <w:r w:rsidRPr="00B67409">
        <w:rPr>
          <w:rFonts w:eastAsia="Times New Roman" w:cs="Times New Roman"/>
          <w:szCs w:val="24"/>
        </w:rPr>
        <w:t>No panel may be permitted to exceed 13 feet in height or 25 feet in length, including border and trim, but excluding supports.</w:t>
      </w:r>
    </w:p>
    <w:p w:rsidR="003D15E7" w:rsidRPr="00B67409" w:rsidRDefault="003D15E7" w:rsidP="002B4EF4">
      <w:pPr>
        <w:pStyle w:val="ListParagraph"/>
        <w:numPr>
          <w:ilvl w:val="0"/>
          <w:numId w:val="5"/>
        </w:numPr>
        <w:jc w:val="both"/>
        <w:rPr>
          <w:rFonts w:eastAsia="Times New Roman" w:cs="Times New Roman"/>
          <w:szCs w:val="24"/>
        </w:rPr>
      </w:pPr>
      <w:r w:rsidRPr="00B67409">
        <w:rPr>
          <w:rFonts w:eastAsia="Times New Roman" w:cs="Times New Roman"/>
          <w:szCs w:val="24"/>
        </w:rPr>
        <w:t>No sign may be permitted to exceed 12 square feet in area, and nothing on such sign may be permitted to be legible from any place on the main-traveled way or a turning roadway.</w:t>
      </w:r>
    </w:p>
    <w:p w:rsidR="003D15E7" w:rsidRPr="00B67409" w:rsidRDefault="003D15E7" w:rsidP="002B4EF4">
      <w:pPr>
        <w:pStyle w:val="ListParagraph"/>
        <w:numPr>
          <w:ilvl w:val="0"/>
          <w:numId w:val="5"/>
        </w:numPr>
        <w:jc w:val="both"/>
        <w:rPr>
          <w:rFonts w:eastAsia="Times New Roman" w:cs="Times New Roman"/>
          <w:szCs w:val="24"/>
        </w:rPr>
      </w:pPr>
      <w:r w:rsidRPr="00B67409">
        <w:rPr>
          <w:rFonts w:eastAsia="Times New Roman" w:cs="Times New Roman"/>
          <w:szCs w:val="24"/>
        </w:rPr>
        <w:t>Not more than one sign concerning a single activity or place may be permitted within any one informational site.</w:t>
      </w:r>
    </w:p>
    <w:p w:rsidR="003D15E7" w:rsidRPr="00B67409" w:rsidRDefault="003D15E7" w:rsidP="002B4EF4">
      <w:pPr>
        <w:pStyle w:val="ListParagraph"/>
        <w:numPr>
          <w:ilvl w:val="0"/>
          <w:numId w:val="5"/>
        </w:numPr>
        <w:jc w:val="both"/>
        <w:rPr>
          <w:rFonts w:eastAsia="Times New Roman" w:cs="Times New Roman"/>
          <w:szCs w:val="24"/>
        </w:rPr>
      </w:pPr>
      <w:r w:rsidRPr="00B67409">
        <w:rPr>
          <w:rFonts w:eastAsia="Times New Roman" w:cs="Times New Roman"/>
          <w:szCs w:val="24"/>
        </w:rPr>
        <w:t>Signs concerning a single activity</w:t>
      </w:r>
      <w:r w:rsidR="001B4398">
        <w:rPr>
          <w:rFonts w:eastAsia="Times New Roman" w:cs="Times New Roman"/>
          <w:szCs w:val="24"/>
        </w:rPr>
        <w:t>/</w:t>
      </w:r>
      <w:r w:rsidRPr="00B67409">
        <w:rPr>
          <w:rFonts w:eastAsia="Times New Roman" w:cs="Times New Roman"/>
          <w:szCs w:val="24"/>
        </w:rPr>
        <w:t xml:space="preserve">place </w:t>
      </w:r>
      <w:r w:rsidR="001B4398">
        <w:rPr>
          <w:rFonts w:eastAsia="Times New Roman" w:cs="Times New Roman"/>
          <w:szCs w:val="24"/>
        </w:rPr>
        <w:t>are</w:t>
      </w:r>
      <w:r w:rsidRPr="00B67409">
        <w:rPr>
          <w:rFonts w:eastAsia="Times New Roman" w:cs="Times New Roman"/>
          <w:szCs w:val="24"/>
        </w:rPr>
        <w:t xml:space="preserve"> permitted within more than one informational site, but no Class 3 sign</w:t>
      </w:r>
      <w:r w:rsidR="00B61102">
        <w:rPr>
          <w:rFonts w:eastAsia="Times New Roman" w:cs="Times New Roman"/>
          <w:szCs w:val="24"/>
        </w:rPr>
        <w:t>,</w:t>
      </w:r>
      <w:r w:rsidRPr="00B67409">
        <w:rPr>
          <w:rFonts w:eastAsia="Times New Roman" w:cs="Times New Roman"/>
          <w:szCs w:val="24"/>
        </w:rPr>
        <w:t xml:space="preserve"> which does not also qualify as a Class 4 sign</w:t>
      </w:r>
      <w:r w:rsidR="00B61102">
        <w:rPr>
          <w:rFonts w:eastAsia="Times New Roman" w:cs="Times New Roman"/>
          <w:szCs w:val="24"/>
        </w:rPr>
        <w:t>,</w:t>
      </w:r>
      <w:r w:rsidRPr="00B67409">
        <w:rPr>
          <w:rFonts w:eastAsia="Times New Roman" w:cs="Times New Roman"/>
          <w:szCs w:val="24"/>
        </w:rPr>
        <w:t xml:space="preserve"> may be permitted within any informational site more than 12 air miles from advertised activity.</w:t>
      </w:r>
    </w:p>
    <w:p w:rsidR="003D15E7" w:rsidRPr="00B67409" w:rsidRDefault="003D15E7" w:rsidP="002B4EF4">
      <w:pPr>
        <w:pStyle w:val="ListParagraph"/>
        <w:numPr>
          <w:ilvl w:val="0"/>
          <w:numId w:val="5"/>
        </w:numPr>
        <w:jc w:val="both"/>
        <w:rPr>
          <w:rFonts w:eastAsia="Times New Roman" w:cs="Times New Roman"/>
          <w:szCs w:val="24"/>
        </w:rPr>
      </w:pPr>
      <w:r w:rsidRPr="00B67409">
        <w:rPr>
          <w:rFonts w:eastAsia="Times New Roman" w:cs="Times New Roman"/>
          <w:szCs w:val="24"/>
        </w:rPr>
        <w:t>No sign may be permitted</w:t>
      </w:r>
      <w:r w:rsidR="00B61102">
        <w:rPr>
          <w:rFonts w:eastAsia="Times New Roman" w:cs="Times New Roman"/>
          <w:szCs w:val="24"/>
        </w:rPr>
        <w:t>,</w:t>
      </w:r>
      <w:r w:rsidRPr="00B67409">
        <w:rPr>
          <w:rFonts w:eastAsia="Times New Roman" w:cs="Times New Roman"/>
          <w:szCs w:val="24"/>
        </w:rPr>
        <w:t xml:space="preserve"> which moves or has any animated or moving parts.</w:t>
      </w:r>
    </w:p>
    <w:p w:rsidR="003D15E7" w:rsidRPr="00B67409" w:rsidRDefault="003D15E7" w:rsidP="002B4EF4">
      <w:pPr>
        <w:pStyle w:val="ListParagraph"/>
        <w:numPr>
          <w:ilvl w:val="0"/>
          <w:numId w:val="5"/>
        </w:numPr>
        <w:jc w:val="both"/>
        <w:rPr>
          <w:rFonts w:eastAsia="Times New Roman" w:cs="Times New Roman"/>
          <w:szCs w:val="24"/>
        </w:rPr>
      </w:pPr>
      <w:r w:rsidRPr="00B67409">
        <w:rPr>
          <w:rFonts w:eastAsia="Times New Roman" w:cs="Times New Roman"/>
          <w:szCs w:val="24"/>
        </w:rPr>
        <w:t>Illumination of panels by other than white lights may not be permitted, and no sign placed on any panel may be permitted to contain, include, or be illuminated by any other lights, or any flashing, intermittent, or moving lights.</w:t>
      </w:r>
    </w:p>
    <w:p w:rsidR="003D15E7" w:rsidRDefault="003D15E7" w:rsidP="002B4EF4">
      <w:pPr>
        <w:pStyle w:val="ListParagraph"/>
        <w:numPr>
          <w:ilvl w:val="0"/>
          <w:numId w:val="5"/>
        </w:numPr>
        <w:jc w:val="both"/>
        <w:rPr>
          <w:rFonts w:eastAsia="Times New Roman" w:cs="Times New Roman"/>
          <w:szCs w:val="24"/>
        </w:rPr>
      </w:pPr>
      <w:r w:rsidRPr="00B67409">
        <w:rPr>
          <w:rFonts w:eastAsia="Times New Roman" w:cs="Times New Roman"/>
          <w:szCs w:val="24"/>
        </w:rPr>
        <w:t>No lighting may be permitted to be used in any way in connection with any panel unless it is so effectively shielded as to prevent beams or rays of light from being directed at any portion of the main-traveled way of the Interstate System, or is of such low intensity or brilliance as not to cause glare or to impair the vision of the driver of any motor vehicle, or to otherwise interfere with any driver's operation of a motor vehicle.</w:t>
      </w:r>
    </w:p>
    <w:p w:rsidR="003D15E7" w:rsidRDefault="003D15E7" w:rsidP="00636D0F">
      <w:pPr>
        <w:jc w:val="both"/>
        <w:rPr>
          <w:rFonts w:eastAsia="Times New Roman" w:cs="Times New Roman"/>
          <w:bCs/>
          <w:szCs w:val="24"/>
        </w:rPr>
      </w:pPr>
    </w:p>
    <w:p w:rsidR="003D15E7" w:rsidRDefault="003D15E7" w:rsidP="00636D0F">
      <w:pPr>
        <w:jc w:val="both"/>
        <w:rPr>
          <w:rFonts w:eastAsia="Times New Roman" w:cs="Times New Roman"/>
          <w:szCs w:val="24"/>
        </w:rPr>
      </w:pPr>
      <w:r w:rsidRPr="00722D34">
        <w:rPr>
          <w:rFonts w:eastAsia="Times New Roman" w:cs="Times New Roman"/>
          <w:bCs/>
          <w:szCs w:val="24"/>
        </w:rPr>
        <w:t>Section 750.10</w:t>
      </w:r>
      <w:r>
        <w:rPr>
          <w:rFonts w:eastAsia="Times New Roman" w:cs="Times New Roman"/>
          <w:bCs/>
          <w:szCs w:val="24"/>
        </w:rPr>
        <w:t>7</w:t>
      </w:r>
      <w:r w:rsidRPr="00722D34">
        <w:rPr>
          <w:rFonts w:eastAsia="Times New Roman" w:cs="Times New Roman"/>
          <w:bCs/>
          <w:szCs w:val="24"/>
        </w:rPr>
        <w:t xml:space="preserve"> provides standards for Class 3 and 4 signs that are </w:t>
      </w:r>
      <w:r>
        <w:rPr>
          <w:rFonts w:eastAsia="Times New Roman" w:cs="Times New Roman"/>
          <w:bCs/>
          <w:szCs w:val="24"/>
        </w:rPr>
        <w:t>outside</w:t>
      </w:r>
      <w:r w:rsidRPr="00722D34">
        <w:rPr>
          <w:rFonts w:eastAsia="Times New Roman" w:cs="Times New Roman"/>
          <w:bCs/>
          <w:szCs w:val="24"/>
        </w:rPr>
        <w:t xml:space="preserve"> informational sites</w:t>
      </w:r>
      <w:r>
        <w:rPr>
          <w:rFonts w:eastAsia="Times New Roman" w:cs="Times New Roman"/>
          <w:bCs/>
          <w:szCs w:val="24"/>
        </w:rPr>
        <w:t xml:space="preserve"> but within protected areas. </w:t>
      </w:r>
      <w:r w:rsidRPr="00AF1652">
        <w:rPr>
          <w:rFonts w:eastAsia="Times New Roman" w:cs="Times New Roman"/>
          <w:szCs w:val="24"/>
        </w:rPr>
        <w:t xml:space="preserve"> </w:t>
      </w:r>
      <w:r w:rsidRPr="00192358">
        <w:rPr>
          <w:rFonts w:eastAsia="Times New Roman" w:cs="Times New Roman"/>
          <w:szCs w:val="24"/>
        </w:rPr>
        <w:t>No Class 3 or 4 signs other than those permitted by this section may be erected or maintained within protected are</w:t>
      </w:r>
      <w:r>
        <w:rPr>
          <w:rFonts w:eastAsia="Times New Roman" w:cs="Times New Roman"/>
          <w:szCs w:val="24"/>
        </w:rPr>
        <w:t>as outside informational sites.  The standards that must be adhere</w:t>
      </w:r>
      <w:r w:rsidR="001B4398">
        <w:rPr>
          <w:rFonts w:eastAsia="Times New Roman" w:cs="Times New Roman"/>
          <w:szCs w:val="24"/>
        </w:rPr>
        <w:t>d</w:t>
      </w:r>
      <w:r>
        <w:rPr>
          <w:rFonts w:eastAsia="Times New Roman" w:cs="Times New Roman"/>
          <w:szCs w:val="24"/>
        </w:rPr>
        <w:t xml:space="preserve"> to under paragraph (a) require: </w:t>
      </w:r>
    </w:p>
    <w:p w:rsidR="003D15E7" w:rsidRPr="00AF1652" w:rsidRDefault="003D15E7" w:rsidP="00636D0F">
      <w:pPr>
        <w:jc w:val="both"/>
        <w:rPr>
          <w:rFonts w:eastAsia="Times New Roman" w:cs="Times New Roman"/>
          <w:szCs w:val="24"/>
        </w:rPr>
      </w:pPr>
    </w:p>
    <w:p w:rsidR="003D15E7" w:rsidRPr="00AF1652" w:rsidRDefault="003D15E7" w:rsidP="002B4EF4">
      <w:pPr>
        <w:pStyle w:val="ListParagraph"/>
        <w:numPr>
          <w:ilvl w:val="0"/>
          <w:numId w:val="6"/>
        </w:numPr>
        <w:jc w:val="both"/>
        <w:rPr>
          <w:rFonts w:eastAsia="Times New Roman" w:cs="Times New Roman"/>
          <w:szCs w:val="24"/>
        </w:rPr>
      </w:pPr>
      <w:r w:rsidRPr="00AF1652">
        <w:rPr>
          <w:rFonts w:eastAsia="Times New Roman" w:cs="Times New Roman"/>
          <w:szCs w:val="24"/>
        </w:rPr>
        <w:t>Class 3 signs</w:t>
      </w:r>
      <w:r w:rsidR="00B61102">
        <w:rPr>
          <w:rFonts w:eastAsia="Times New Roman" w:cs="Times New Roman"/>
          <w:szCs w:val="24"/>
        </w:rPr>
        <w:t>,</w:t>
      </w:r>
      <w:r w:rsidRPr="00AF1652">
        <w:rPr>
          <w:rFonts w:eastAsia="Times New Roman" w:cs="Times New Roman"/>
          <w:szCs w:val="24"/>
        </w:rPr>
        <w:t xml:space="preserve"> which are visible only to Interstate highway traffic not served by an informational site within 12 air miles of the advertised activity;</w:t>
      </w:r>
    </w:p>
    <w:p w:rsidR="003D15E7" w:rsidRPr="00AF1652" w:rsidRDefault="003D15E7" w:rsidP="002B4EF4">
      <w:pPr>
        <w:pStyle w:val="ListParagraph"/>
        <w:numPr>
          <w:ilvl w:val="0"/>
          <w:numId w:val="6"/>
        </w:numPr>
        <w:jc w:val="both"/>
        <w:rPr>
          <w:rFonts w:eastAsia="Times New Roman" w:cs="Times New Roman"/>
          <w:szCs w:val="24"/>
        </w:rPr>
      </w:pPr>
      <w:r w:rsidRPr="00AF1652">
        <w:rPr>
          <w:rFonts w:eastAsia="Times New Roman" w:cs="Times New Roman"/>
          <w:szCs w:val="24"/>
        </w:rPr>
        <w:t>Class 4 signs</w:t>
      </w:r>
      <w:r w:rsidR="00B61102">
        <w:rPr>
          <w:rFonts w:eastAsia="Times New Roman" w:cs="Times New Roman"/>
          <w:szCs w:val="24"/>
        </w:rPr>
        <w:t>,</w:t>
      </w:r>
      <w:r w:rsidRPr="00AF1652">
        <w:rPr>
          <w:rFonts w:eastAsia="Times New Roman" w:cs="Times New Roman"/>
          <w:szCs w:val="24"/>
        </w:rPr>
        <w:t xml:space="preserve"> which are more than 12 miles from the nearest panel within an informational site serving Interstate highway traffic to which such signs are visible</w:t>
      </w:r>
      <w:r w:rsidR="00B61102">
        <w:rPr>
          <w:rFonts w:eastAsia="Times New Roman" w:cs="Times New Roman"/>
          <w:szCs w:val="24"/>
        </w:rPr>
        <w:t>; and</w:t>
      </w:r>
    </w:p>
    <w:p w:rsidR="003D15E7" w:rsidRPr="00AF1652" w:rsidRDefault="003D15E7" w:rsidP="002B4EF4">
      <w:pPr>
        <w:pStyle w:val="ListParagraph"/>
        <w:numPr>
          <w:ilvl w:val="0"/>
          <w:numId w:val="6"/>
        </w:numPr>
        <w:jc w:val="both"/>
        <w:rPr>
          <w:rFonts w:eastAsia="Times New Roman" w:cs="Times New Roman"/>
          <w:szCs w:val="24"/>
        </w:rPr>
      </w:pPr>
      <w:r w:rsidRPr="00AF1652">
        <w:rPr>
          <w:rFonts w:eastAsia="Times New Roman" w:cs="Times New Roman"/>
          <w:szCs w:val="24"/>
        </w:rPr>
        <w:t>Signs that qualify both as Class 3 and 4 signs may be permitted in accordance with either paragraph (a</w:t>
      </w:r>
      <w:proofErr w:type="gramStart"/>
      <w:r w:rsidRPr="00AF1652">
        <w:rPr>
          <w:rFonts w:eastAsia="Times New Roman" w:cs="Times New Roman"/>
          <w:szCs w:val="24"/>
        </w:rPr>
        <w:t>)(</w:t>
      </w:r>
      <w:proofErr w:type="gramEnd"/>
      <w:r w:rsidRPr="00AF1652">
        <w:rPr>
          <w:rFonts w:eastAsia="Times New Roman" w:cs="Times New Roman"/>
          <w:szCs w:val="24"/>
        </w:rPr>
        <w:t>1) or (2) of this section.</w:t>
      </w: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r w:rsidRPr="00192358">
        <w:rPr>
          <w:rFonts w:eastAsia="Times New Roman" w:cs="Times New Roman"/>
          <w:szCs w:val="24"/>
        </w:rPr>
        <w:t>The erection or maintenance of signs permitted under paragraph (a) of this section may not be permitted in any manner inconsistent with the following</w:t>
      </w:r>
      <w:r>
        <w:rPr>
          <w:rFonts w:eastAsia="Times New Roman" w:cs="Times New Roman"/>
          <w:szCs w:val="24"/>
        </w:rPr>
        <w:t xml:space="preserve"> provisions</w:t>
      </w:r>
      <w:r w:rsidRPr="00192358">
        <w:rPr>
          <w:rFonts w:eastAsia="Times New Roman" w:cs="Times New Roman"/>
          <w:szCs w:val="24"/>
        </w:rPr>
        <w:t>:</w:t>
      </w:r>
    </w:p>
    <w:p w:rsidR="003D15E7" w:rsidRPr="00192358" w:rsidRDefault="003D15E7" w:rsidP="00636D0F">
      <w:pPr>
        <w:jc w:val="both"/>
        <w:rPr>
          <w:rFonts w:eastAsia="Times New Roman" w:cs="Times New Roman"/>
          <w:szCs w:val="24"/>
        </w:rPr>
      </w:pPr>
    </w:p>
    <w:p w:rsidR="003D15E7" w:rsidRPr="000F0E70" w:rsidRDefault="003D15E7" w:rsidP="002B4EF4">
      <w:pPr>
        <w:pStyle w:val="ListParagraph"/>
        <w:numPr>
          <w:ilvl w:val="0"/>
          <w:numId w:val="7"/>
        </w:numPr>
        <w:jc w:val="both"/>
        <w:rPr>
          <w:rFonts w:eastAsia="Times New Roman" w:cs="Times New Roman"/>
          <w:szCs w:val="24"/>
        </w:rPr>
      </w:pPr>
      <w:r w:rsidRPr="000F0E70">
        <w:rPr>
          <w:rFonts w:eastAsia="Times New Roman" w:cs="Times New Roman"/>
          <w:szCs w:val="24"/>
        </w:rPr>
        <w:t>In protected areas in advance of an intersection of the main-traveled way of an Interstate highway and an exit roadway, such signs visible to Interstate highway traffic approaching such intersection may not be permitted to exceed the following number:</w:t>
      </w:r>
    </w:p>
    <w:tbl>
      <w:tblPr>
        <w:tblStyle w:val="MediumShading1-Accent1"/>
        <w:tblW w:w="0" w:type="auto"/>
        <w:jc w:val="center"/>
        <w:tblInd w:w="531" w:type="dxa"/>
        <w:tblLook w:val="04A0" w:firstRow="1" w:lastRow="0" w:firstColumn="1" w:lastColumn="0" w:noHBand="0" w:noVBand="1"/>
      </w:tblPr>
      <w:tblGrid>
        <w:gridCol w:w="3492"/>
        <w:gridCol w:w="3128"/>
      </w:tblGrid>
      <w:tr w:rsidR="003D15E7" w:rsidTr="001B43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2" w:type="dxa"/>
          </w:tcPr>
          <w:p w:rsidR="003D15E7" w:rsidRPr="00CB4044" w:rsidRDefault="003D15E7" w:rsidP="00636D0F">
            <w:pPr>
              <w:jc w:val="both"/>
              <w:rPr>
                <w:rFonts w:eastAsia="Times New Roman" w:cs="Times New Roman"/>
                <w:sz w:val="20"/>
                <w:szCs w:val="24"/>
              </w:rPr>
            </w:pPr>
            <w:r w:rsidRPr="00CB4044">
              <w:rPr>
                <w:rFonts w:eastAsia="Times New Roman" w:cs="Times New Roman"/>
                <w:sz w:val="20"/>
                <w:szCs w:val="24"/>
              </w:rPr>
              <w:t>Distance from Intersection</w:t>
            </w:r>
          </w:p>
        </w:tc>
        <w:tc>
          <w:tcPr>
            <w:tcW w:w="3128" w:type="dxa"/>
          </w:tcPr>
          <w:p w:rsidR="003D15E7" w:rsidRPr="00CB4044" w:rsidRDefault="003D15E7" w:rsidP="002D7E1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4"/>
              </w:rPr>
            </w:pPr>
            <w:r w:rsidRPr="00CB4044">
              <w:rPr>
                <w:rFonts w:eastAsia="Times New Roman" w:cs="Times New Roman"/>
                <w:sz w:val="20"/>
                <w:szCs w:val="24"/>
              </w:rPr>
              <w:t>Number of Signs</w:t>
            </w:r>
          </w:p>
        </w:tc>
      </w:tr>
      <w:tr w:rsidR="003D15E7" w:rsidTr="001B4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2" w:type="dxa"/>
          </w:tcPr>
          <w:p w:rsidR="003D15E7" w:rsidRPr="00CB4044" w:rsidRDefault="003D15E7" w:rsidP="00636D0F">
            <w:pPr>
              <w:jc w:val="both"/>
              <w:rPr>
                <w:rFonts w:eastAsia="Times New Roman" w:cs="Times New Roman"/>
                <w:sz w:val="20"/>
                <w:szCs w:val="24"/>
              </w:rPr>
            </w:pPr>
            <w:r w:rsidRPr="00CB4044">
              <w:rPr>
                <w:rFonts w:eastAsia="Times New Roman" w:cs="Times New Roman"/>
                <w:sz w:val="20"/>
                <w:szCs w:val="24"/>
              </w:rPr>
              <w:t>0-2 miles</w:t>
            </w:r>
          </w:p>
        </w:tc>
        <w:tc>
          <w:tcPr>
            <w:tcW w:w="3128" w:type="dxa"/>
          </w:tcPr>
          <w:p w:rsidR="003D15E7" w:rsidRPr="00CB4044" w:rsidRDefault="003D15E7" w:rsidP="002D7E1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CB4044">
              <w:rPr>
                <w:rFonts w:eastAsia="Times New Roman" w:cs="Times New Roman"/>
                <w:sz w:val="20"/>
                <w:szCs w:val="24"/>
              </w:rPr>
              <w:t>0</w:t>
            </w:r>
          </w:p>
        </w:tc>
      </w:tr>
      <w:tr w:rsidR="003D15E7" w:rsidTr="001B439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2" w:type="dxa"/>
          </w:tcPr>
          <w:p w:rsidR="003D15E7" w:rsidRPr="00CB4044" w:rsidRDefault="003D15E7" w:rsidP="00636D0F">
            <w:pPr>
              <w:jc w:val="both"/>
              <w:rPr>
                <w:rFonts w:eastAsia="Times New Roman" w:cs="Times New Roman"/>
                <w:sz w:val="20"/>
                <w:szCs w:val="24"/>
              </w:rPr>
            </w:pPr>
            <w:r w:rsidRPr="00CB4044">
              <w:rPr>
                <w:rFonts w:eastAsia="Times New Roman" w:cs="Times New Roman"/>
                <w:sz w:val="20"/>
                <w:szCs w:val="24"/>
              </w:rPr>
              <w:t>2-5 miles</w:t>
            </w:r>
          </w:p>
        </w:tc>
        <w:tc>
          <w:tcPr>
            <w:tcW w:w="3128" w:type="dxa"/>
          </w:tcPr>
          <w:p w:rsidR="003D15E7" w:rsidRPr="00CB4044" w:rsidRDefault="003D15E7" w:rsidP="002D7E1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4"/>
              </w:rPr>
            </w:pPr>
            <w:r w:rsidRPr="00CB4044">
              <w:rPr>
                <w:rFonts w:eastAsia="Times New Roman" w:cs="Times New Roman"/>
                <w:sz w:val="20"/>
                <w:szCs w:val="24"/>
              </w:rPr>
              <w:t>6</w:t>
            </w:r>
          </w:p>
        </w:tc>
      </w:tr>
      <w:tr w:rsidR="003D15E7" w:rsidTr="001B4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2" w:type="dxa"/>
          </w:tcPr>
          <w:p w:rsidR="003D15E7" w:rsidRPr="00CB4044" w:rsidRDefault="003D15E7" w:rsidP="00636D0F">
            <w:pPr>
              <w:jc w:val="both"/>
              <w:rPr>
                <w:rFonts w:eastAsia="Times New Roman" w:cs="Times New Roman"/>
                <w:sz w:val="20"/>
                <w:szCs w:val="24"/>
              </w:rPr>
            </w:pPr>
            <w:r w:rsidRPr="00CB4044">
              <w:rPr>
                <w:rFonts w:eastAsia="Times New Roman" w:cs="Times New Roman"/>
                <w:sz w:val="20"/>
                <w:szCs w:val="24"/>
              </w:rPr>
              <w:t>More than 4 miles</w:t>
            </w:r>
          </w:p>
        </w:tc>
        <w:tc>
          <w:tcPr>
            <w:tcW w:w="3128" w:type="dxa"/>
          </w:tcPr>
          <w:p w:rsidR="003D15E7" w:rsidRPr="00CB4044" w:rsidRDefault="003D15E7" w:rsidP="00636D0F">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CB4044">
              <w:rPr>
                <w:rFonts w:eastAsia="Times New Roman" w:cs="Times New Roman"/>
                <w:sz w:val="20"/>
                <w:szCs w:val="24"/>
              </w:rPr>
              <w:t>Average of 1 sign per mile</w:t>
            </w:r>
          </w:p>
        </w:tc>
      </w:tr>
      <w:tr w:rsidR="003D15E7" w:rsidTr="001B439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20" w:type="dxa"/>
            <w:gridSpan w:val="2"/>
          </w:tcPr>
          <w:p w:rsidR="003D15E7" w:rsidRPr="0077759A" w:rsidRDefault="003D15E7" w:rsidP="00636D0F">
            <w:pPr>
              <w:jc w:val="both"/>
              <w:rPr>
                <w:rFonts w:eastAsia="Times New Roman" w:cs="Times New Roman"/>
                <w:b w:val="0"/>
                <w:i/>
                <w:szCs w:val="24"/>
              </w:rPr>
            </w:pPr>
            <w:r w:rsidRPr="0077759A">
              <w:rPr>
                <w:rFonts w:eastAsia="Times New Roman" w:cs="Times New Roman"/>
                <w:b w:val="0"/>
                <w:i/>
                <w:sz w:val="18"/>
                <w:szCs w:val="24"/>
              </w:rPr>
              <w:t>The specified distances shall be measured to the nearest point of the intersection of the traveled way of the exit roadway and the main-traveled way of the Interstate highway.</w:t>
            </w:r>
          </w:p>
        </w:tc>
      </w:tr>
    </w:tbl>
    <w:p w:rsidR="003D15E7" w:rsidRPr="00ED3307" w:rsidRDefault="003D15E7" w:rsidP="002B4EF4">
      <w:pPr>
        <w:pStyle w:val="ListParagraph"/>
        <w:numPr>
          <w:ilvl w:val="0"/>
          <w:numId w:val="7"/>
        </w:numPr>
        <w:jc w:val="both"/>
        <w:rPr>
          <w:rFonts w:eastAsia="Times New Roman" w:cs="Times New Roman"/>
          <w:szCs w:val="24"/>
        </w:rPr>
      </w:pPr>
      <w:r w:rsidRPr="00ED3307">
        <w:rPr>
          <w:rFonts w:eastAsia="Times New Roman" w:cs="Times New Roman"/>
          <w:szCs w:val="24"/>
        </w:rPr>
        <w:t>Subject to the other provisions of this paragraph, not more than two such signs may be permitted within any mile distance measured from any point, and no such signs may be permitted to be less than 1,000 feet apart.</w:t>
      </w:r>
    </w:p>
    <w:p w:rsidR="003D15E7" w:rsidRPr="00ED3307" w:rsidRDefault="003D15E7" w:rsidP="002B4EF4">
      <w:pPr>
        <w:pStyle w:val="ListParagraph"/>
        <w:numPr>
          <w:ilvl w:val="0"/>
          <w:numId w:val="7"/>
        </w:numPr>
        <w:jc w:val="both"/>
        <w:rPr>
          <w:rFonts w:eastAsia="Times New Roman" w:cs="Times New Roman"/>
          <w:szCs w:val="24"/>
        </w:rPr>
      </w:pPr>
      <w:r w:rsidRPr="00ED3307">
        <w:rPr>
          <w:rFonts w:eastAsia="Times New Roman" w:cs="Times New Roman"/>
          <w:szCs w:val="24"/>
        </w:rPr>
        <w:lastRenderedPageBreak/>
        <w:t xml:space="preserve">Such signs may not be permitted in protected areas adjacent to Interstate </w:t>
      </w:r>
      <w:r w:rsidR="00B61102">
        <w:rPr>
          <w:rFonts w:eastAsia="Times New Roman" w:cs="Times New Roman"/>
          <w:szCs w:val="24"/>
        </w:rPr>
        <w:t xml:space="preserve">ROW </w:t>
      </w:r>
      <w:r w:rsidRPr="00ED3307">
        <w:rPr>
          <w:rFonts w:eastAsia="Times New Roman" w:cs="Times New Roman"/>
          <w:szCs w:val="24"/>
        </w:rPr>
        <w:t>upon any part o</w:t>
      </w:r>
      <w:r w:rsidR="00B61102">
        <w:rPr>
          <w:rFonts w:eastAsia="Times New Roman" w:cs="Times New Roman"/>
          <w:szCs w:val="24"/>
        </w:rPr>
        <w:t>n</w:t>
      </w:r>
      <w:r w:rsidRPr="00ED3307">
        <w:rPr>
          <w:rFonts w:eastAsia="Times New Roman" w:cs="Times New Roman"/>
          <w:szCs w:val="24"/>
        </w:rPr>
        <w:t xml:space="preserve"> the width of which is constructed an entrance or exit roadway</w:t>
      </w:r>
      <w:r w:rsidR="00B61102">
        <w:rPr>
          <w:rFonts w:eastAsia="Times New Roman" w:cs="Times New Roman"/>
          <w:szCs w:val="24"/>
        </w:rPr>
        <w:t xml:space="preserve"> is constructed</w:t>
      </w:r>
      <w:r w:rsidRPr="00ED3307">
        <w:rPr>
          <w:rFonts w:eastAsia="Times New Roman" w:cs="Times New Roman"/>
          <w:szCs w:val="24"/>
        </w:rPr>
        <w:t>.</w:t>
      </w:r>
    </w:p>
    <w:p w:rsidR="003D15E7" w:rsidRPr="00ED3307" w:rsidRDefault="003D15E7" w:rsidP="002B4EF4">
      <w:pPr>
        <w:pStyle w:val="ListParagraph"/>
        <w:numPr>
          <w:ilvl w:val="0"/>
          <w:numId w:val="7"/>
        </w:numPr>
        <w:jc w:val="both"/>
        <w:rPr>
          <w:rFonts w:eastAsia="Times New Roman" w:cs="Times New Roman"/>
          <w:szCs w:val="24"/>
        </w:rPr>
      </w:pPr>
      <w:r w:rsidRPr="00ED3307">
        <w:rPr>
          <w:rFonts w:eastAsia="Times New Roman" w:cs="Times New Roman"/>
          <w:szCs w:val="24"/>
        </w:rPr>
        <w:t>Such signs visible to Interstate highway traffic</w:t>
      </w:r>
      <w:r w:rsidR="00B61102">
        <w:rPr>
          <w:rFonts w:eastAsia="Times New Roman" w:cs="Times New Roman"/>
          <w:szCs w:val="24"/>
        </w:rPr>
        <w:t>,</w:t>
      </w:r>
      <w:r w:rsidRPr="00ED3307">
        <w:rPr>
          <w:rFonts w:eastAsia="Times New Roman" w:cs="Times New Roman"/>
          <w:szCs w:val="24"/>
        </w:rPr>
        <w:t xml:space="preserve"> which is approaching or has passed an entrance roadway</w:t>
      </w:r>
      <w:r w:rsidR="00B61102">
        <w:rPr>
          <w:rFonts w:eastAsia="Times New Roman" w:cs="Times New Roman"/>
          <w:szCs w:val="24"/>
        </w:rPr>
        <w:t>,</w:t>
      </w:r>
      <w:r w:rsidRPr="00ED3307">
        <w:rPr>
          <w:rFonts w:eastAsia="Times New Roman" w:cs="Times New Roman"/>
          <w:szCs w:val="24"/>
        </w:rPr>
        <w:t xml:space="preserve"> may not be permitted in protected areas for 1,000 feet beyond the furthest point of the intersection between the traveled way of such entrance roadway and the main-traveled way of the Interstate highway.</w:t>
      </w:r>
    </w:p>
    <w:p w:rsidR="003D15E7" w:rsidRPr="00ED3307" w:rsidRDefault="003D15E7" w:rsidP="002B4EF4">
      <w:pPr>
        <w:pStyle w:val="ListParagraph"/>
        <w:numPr>
          <w:ilvl w:val="0"/>
          <w:numId w:val="7"/>
        </w:numPr>
        <w:jc w:val="both"/>
        <w:rPr>
          <w:rFonts w:eastAsia="Times New Roman" w:cs="Times New Roman"/>
          <w:szCs w:val="24"/>
        </w:rPr>
      </w:pPr>
      <w:r w:rsidRPr="00ED3307">
        <w:rPr>
          <w:rFonts w:eastAsia="Times New Roman" w:cs="Times New Roman"/>
          <w:szCs w:val="24"/>
        </w:rPr>
        <w:t>No such signs may be permitted in scenic areas.</w:t>
      </w:r>
    </w:p>
    <w:p w:rsidR="003D15E7" w:rsidRPr="00ED3307" w:rsidRDefault="003D15E7" w:rsidP="002B4EF4">
      <w:pPr>
        <w:pStyle w:val="ListParagraph"/>
        <w:numPr>
          <w:ilvl w:val="0"/>
          <w:numId w:val="7"/>
        </w:numPr>
        <w:jc w:val="both"/>
        <w:rPr>
          <w:rFonts w:eastAsia="Times New Roman" w:cs="Times New Roman"/>
          <w:szCs w:val="24"/>
        </w:rPr>
      </w:pPr>
      <w:r w:rsidRPr="00ED3307">
        <w:rPr>
          <w:rFonts w:eastAsia="Times New Roman" w:cs="Times New Roman"/>
          <w:szCs w:val="24"/>
        </w:rPr>
        <w:t xml:space="preserve">Not more than one such sign advertising activities being conducted as a single enterprise or giving information about a single place </w:t>
      </w:r>
      <w:r w:rsidR="00B61102">
        <w:rPr>
          <w:rFonts w:eastAsia="Times New Roman" w:cs="Times New Roman"/>
          <w:szCs w:val="24"/>
        </w:rPr>
        <w:t xml:space="preserve"> may </w:t>
      </w:r>
      <w:r w:rsidRPr="00ED3307">
        <w:rPr>
          <w:rFonts w:eastAsia="Times New Roman" w:cs="Times New Roman"/>
          <w:szCs w:val="24"/>
        </w:rPr>
        <w:t>be erected or maintained in such manner as to be visible to traffic moving in any one direction on any one Interstate highway.</w:t>
      </w: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r>
        <w:rPr>
          <w:rFonts w:eastAsia="Times New Roman" w:cs="Times New Roman"/>
          <w:szCs w:val="24"/>
        </w:rPr>
        <w:t xml:space="preserve">In Section 750.108 general provisions are laid out for this sub-section for </w:t>
      </w:r>
      <w:r w:rsidR="00B61102">
        <w:rPr>
          <w:rFonts w:eastAsia="Times New Roman" w:cs="Times New Roman"/>
          <w:szCs w:val="24"/>
        </w:rPr>
        <w:t>C</w:t>
      </w:r>
      <w:r>
        <w:rPr>
          <w:rFonts w:eastAsia="Times New Roman" w:cs="Times New Roman"/>
          <w:szCs w:val="24"/>
        </w:rPr>
        <w:t>lass 3, 4 and for Class 2 signs.  Here n</w:t>
      </w:r>
      <w:r w:rsidRPr="00192358">
        <w:rPr>
          <w:rFonts w:eastAsia="Times New Roman" w:cs="Times New Roman"/>
          <w:szCs w:val="24"/>
        </w:rPr>
        <w:t>o Class 3 or 4 signs may be permitted to be erected or maintained pursuant to §750.107, and no Class 2 sign may be permitted to be erected or maintained, in any manner inconsistent with the following:</w:t>
      </w:r>
    </w:p>
    <w:p w:rsidR="003D15E7" w:rsidRPr="00192358" w:rsidRDefault="003D15E7" w:rsidP="00636D0F">
      <w:pPr>
        <w:jc w:val="both"/>
        <w:rPr>
          <w:rFonts w:eastAsia="Times New Roman" w:cs="Times New Roman"/>
          <w:szCs w:val="24"/>
        </w:rPr>
      </w:pPr>
    </w:p>
    <w:p w:rsidR="003D15E7" w:rsidRPr="00EE50FE" w:rsidRDefault="003D15E7" w:rsidP="002B4EF4">
      <w:pPr>
        <w:pStyle w:val="ListParagraph"/>
        <w:numPr>
          <w:ilvl w:val="0"/>
          <w:numId w:val="8"/>
        </w:numPr>
        <w:jc w:val="both"/>
        <w:rPr>
          <w:rFonts w:eastAsia="Times New Roman" w:cs="Times New Roman"/>
          <w:szCs w:val="24"/>
        </w:rPr>
      </w:pPr>
      <w:r w:rsidRPr="00EE50FE">
        <w:rPr>
          <w:rFonts w:eastAsia="Times New Roman" w:cs="Times New Roman"/>
          <w:szCs w:val="24"/>
        </w:rPr>
        <w:t xml:space="preserve">No sign </w:t>
      </w:r>
      <w:r w:rsidR="001B4398">
        <w:rPr>
          <w:rFonts w:eastAsia="Times New Roman" w:cs="Times New Roman"/>
          <w:szCs w:val="24"/>
        </w:rPr>
        <w:t>is</w:t>
      </w:r>
      <w:r w:rsidRPr="00EE50FE">
        <w:rPr>
          <w:rFonts w:eastAsia="Times New Roman" w:cs="Times New Roman"/>
          <w:szCs w:val="24"/>
        </w:rPr>
        <w:t xml:space="preserve"> permitted which attempts or appears to attempt to direct movement of traffic or which interferes with, imitates or resembles any official traffic </w:t>
      </w:r>
      <w:proofErr w:type="gramStart"/>
      <w:r w:rsidRPr="00EE50FE">
        <w:rPr>
          <w:rFonts w:eastAsia="Times New Roman" w:cs="Times New Roman"/>
          <w:szCs w:val="24"/>
        </w:rPr>
        <w:t>sign</w:t>
      </w:r>
      <w:r w:rsidR="001B4398">
        <w:rPr>
          <w:rFonts w:eastAsia="Times New Roman" w:cs="Times New Roman"/>
          <w:szCs w:val="24"/>
        </w:rPr>
        <w:t>(</w:t>
      </w:r>
      <w:proofErr w:type="gramEnd"/>
      <w:r w:rsidR="001B4398">
        <w:rPr>
          <w:rFonts w:eastAsia="Times New Roman" w:cs="Times New Roman"/>
          <w:szCs w:val="24"/>
        </w:rPr>
        <w:t>al)</w:t>
      </w:r>
      <w:r w:rsidRPr="00EE50FE">
        <w:rPr>
          <w:rFonts w:eastAsia="Times New Roman" w:cs="Times New Roman"/>
          <w:szCs w:val="24"/>
        </w:rPr>
        <w:t xml:space="preserve"> or device.</w:t>
      </w:r>
    </w:p>
    <w:p w:rsidR="003D15E7" w:rsidRPr="00EE50FE" w:rsidRDefault="003D15E7" w:rsidP="002B4EF4">
      <w:pPr>
        <w:pStyle w:val="ListParagraph"/>
        <w:numPr>
          <w:ilvl w:val="0"/>
          <w:numId w:val="8"/>
        </w:numPr>
        <w:jc w:val="both"/>
        <w:rPr>
          <w:rFonts w:eastAsia="Times New Roman" w:cs="Times New Roman"/>
          <w:szCs w:val="24"/>
        </w:rPr>
      </w:pPr>
      <w:r w:rsidRPr="00EE50FE">
        <w:rPr>
          <w:rFonts w:eastAsia="Times New Roman" w:cs="Times New Roman"/>
          <w:szCs w:val="24"/>
        </w:rPr>
        <w:t>No sign may be permitted which prevents the driver of a vehicle from having a clear and unobstructed view of official signs and approaching or merging traffic.</w:t>
      </w:r>
    </w:p>
    <w:p w:rsidR="003D15E7" w:rsidRPr="00EE50FE" w:rsidRDefault="003D15E7" w:rsidP="002B4EF4">
      <w:pPr>
        <w:pStyle w:val="ListParagraph"/>
        <w:numPr>
          <w:ilvl w:val="0"/>
          <w:numId w:val="8"/>
        </w:numPr>
        <w:jc w:val="both"/>
        <w:rPr>
          <w:rFonts w:eastAsia="Times New Roman" w:cs="Times New Roman"/>
          <w:szCs w:val="24"/>
        </w:rPr>
      </w:pPr>
      <w:r w:rsidRPr="00EE50FE">
        <w:rPr>
          <w:rFonts w:eastAsia="Times New Roman" w:cs="Times New Roman"/>
          <w:szCs w:val="24"/>
        </w:rPr>
        <w:t>No sign may be permitted which contains, includes, or is illuminated by any flashing, intermittent or moving light or lights.</w:t>
      </w:r>
    </w:p>
    <w:p w:rsidR="003D15E7" w:rsidRPr="00EE50FE" w:rsidRDefault="003D15E7" w:rsidP="002B4EF4">
      <w:pPr>
        <w:pStyle w:val="ListParagraph"/>
        <w:numPr>
          <w:ilvl w:val="0"/>
          <w:numId w:val="8"/>
        </w:numPr>
        <w:jc w:val="both"/>
        <w:rPr>
          <w:rFonts w:eastAsia="Times New Roman" w:cs="Times New Roman"/>
          <w:szCs w:val="24"/>
        </w:rPr>
      </w:pPr>
      <w:r w:rsidRPr="00EE50FE">
        <w:rPr>
          <w:rFonts w:eastAsia="Times New Roman" w:cs="Times New Roman"/>
          <w:szCs w:val="24"/>
        </w:rPr>
        <w:t>No lighting may be permitted to be used in any way in connection with any sign unless it is so effectively shielded as to prevent beams or rays of light from being directed at any portion of the main-traveled way of the Interstate System, or is of such low intensity or brilliance as not to cause glare or to impair the vision of the driver of any motor vehicle, or to otherwise interfere with any driver's operation of a motor vehicle.</w:t>
      </w:r>
    </w:p>
    <w:p w:rsidR="003D15E7" w:rsidRPr="00EE50FE" w:rsidRDefault="003D15E7" w:rsidP="002B4EF4">
      <w:pPr>
        <w:pStyle w:val="ListParagraph"/>
        <w:numPr>
          <w:ilvl w:val="0"/>
          <w:numId w:val="8"/>
        </w:numPr>
        <w:jc w:val="both"/>
        <w:rPr>
          <w:rFonts w:eastAsia="Times New Roman" w:cs="Times New Roman"/>
          <w:szCs w:val="24"/>
        </w:rPr>
      </w:pPr>
      <w:r w:rsidRPr="00EE50FE">
        <w:rPr>
          <w:rFonts w:eastAsia="Times New Roman" w:cs="Times New Roman"/>
          <w:szCs w:val="24"/>
        </w:rPr>
        <w:t>No sign may be permitted which moves or has any animated or moving parts.</w:t>
      </w:r>
    </w:p>
    <w:p w:rsidR="003D15E7" w:rsidRPr="00EE50FE" w:rsidRDefault="003D15E7" w:rsidP="002B4EF4">
      <w:pPr>
        <w:pStyle w:val="ListParagraph"/>
        <w:numPr>
          <w:ilvl w:val="0"/>
          <w:numId w:val="8"/>
        </w:numPr>
        <w:jc w:val="both"/>
        <w:rPr>
          <w:rFonts w:eastAsia="Times New Roman" w:cs="Times New Roman"/>
          <w:szCs w:val="24"/>
        </w:rPr>
      </w:pPr>
      <w:r w:rsidRPr="00EE50FE">
        <w:rPr>
          <w:rFonts w:eastAsia="Times New Roman" w:cs="Times New Roman"/>
          <w:szCs w:val="24"/>
        </w:rPr>
        <w:t>No sign may be permitted to be erected or maintained upon trees or painted or drawn upon rocks or other natural features.</w:t>
      </w:r>
    </w:p>
    <w:p w:rsidR="003D15E7" w:rsidRPr="00EE50FE" w:rsidRDefault="003D15E7" w:rsidP="002B4EF4">
      <w:pPr>
        <w:pStyle w:val="ListParagraph"/>
        <w:numPr>
          <w:ilvl w:val="0"/>
          <w:numId w:val="8"/>
        </w:numPr>
        <w:jc w:val="both"/>
        <w:rPr>
          <w:rFonts w:eastAsia="Times New Roman" w:cs="Times New Roman"/>
          <w:szCs w:val="24"/>
        </w:rPr>
      </w:pPr>
      <w:r w:rsidRPr="00EE50FE">
        <w:rPr>
          <w:rFonts w:eastAsia="Times New Roman" w:cs="Times New Roman"/>
          <w:szCs w:val="24"/>
        </w:rPr>
        <w:t>No sign may be permitted to exceed 20 feet in length, width or height, or 150 square feet in area, including border and trim but excluding supports, except Class 2 signs not more than 50 feet from, and advertising activities being conducted upon, the real property where the sign is located.</w:t>
      </w: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r>
        <w:rPr>
          <w:rFonts w:eastAsia="Times New Roman" w:cs="Times New Roman"/>
          <w:szCs w:val="24"/>
        </w:rPr>
        <w:t xml:space="preserve">The one exclusion for this part is that it does </w:t>
      </w:r>
      <w:r w:rsidRPr="00192358">
        <w:rPr>
          <w:rFonts w:eastAsia="Times New Roman" w:cs="Times New Roman"/>
          <w:szCs w:val="24"/>
        </w:rPr>
        <w:t xml:space="preserve">not apply </w:t>
      </w:r>
      <w:r w:rsidR="00B61102">
        <w:rPr>
          <w:rFonts w:eastAsia="Times New Roman" w:cs="Times New Roman"/>
          <w:szCs w:val="24"/>
        </w:rPr>
        <w:t>to</w:t>
      </w:r>
      <w:r w:rsidR="00B61102" w:rsidRPr="00192358">
        <w:rPr>
          <w:rFonts w:eastAsia="Times New Roman" w:cs="Times New Roman"/>
          <w:szCs w:val="24"/>
        </w:rPr>
        <w:t xml:space="preserve"> </w:t>
      </w:r>
      <w:r w:rsidRPr="00192358">
        <w:rPr>
          <w:rFonts w:eastAsia="Times New Roman" w:cs="Times New Roman"/>
          <w:szCs w:val="24"/>
        </w:rPr>
        <w:t>markers, signs</w:t>
      </w:r>
      <w:r w:rsidR="00B61102">
        <w:rPr>
          <w:rFonts w:eastAsia="Times New Roman" w:cs="Times New Roman"/>
          <w:szCs w:val="24"/>
        </w:rPr>
        <w:t>,</w:t>
      </w:r>
      <w:r w:rsidRPr="00192358">
        <w:rPr>
          <w:rFonts w:eastAsia="Times New Roman" w:cs="Times New Roman"/>
          <w:szCs w:val="24"/>
        </w:rPr>
        <w:t xml:space="preserve"> and plaques in appreciation of sites of historical significance </w:t>
      </w:r>
      <w:r>
        <w:rPr>
          <w:rFonts w:eastAsia="Times New Roman" w:cs="Times New Roman"/>
          <w:szCs w:val="24"/>
        </w:rPr>
        <w:t xml:space="preserve">where an agreement has been made between the </w:t>
      </w:r>
      <w:r w:rsidRPr="00192358">
        <w:rPr>
          <w:rFonts w:eastAsia="Times New Roman" w:cs="Times New Roman"/>
          <w:szCs w:val="24"/>
        </w:rPr>
        <w:t xml:space="preserve">State and the Secretary, unless </w:t>
      </w:r>
      <w:r w:rsidR="007F056B">
        <w:rPr>
          <w:rFonts w:eastAsia="Times New Roman" w:cs="Times New Roman"/>
          <w:szCs w:val="24"/>
        </w:rPr>
        <w:t>the</w:t>
      </w:r>
      <w:r w:rsidRPr="00192358">
        <w:rPr>
          <w:rFonts w:eastAsia="Times New Roman" w:cs="Times New Roman"/>
          <w:szCs w:val="24"/>
        </w:rPr>
        <w:t xml:space="preserve"> agreement expressly makes all or any part of the standards applicable</w:t>
      </w:r>
      <w:r>
        <w:rPr>
          <w:rFonts w:eastAsia="Times New Roman" w:cs="Times New Roman"/>
          <w:szCs w:val="24"/>
        </w:rPr>
        <w:t xml:space="preserve"> (750.109)</w:t>
      </w:r>
      <w:r w:rsidRPr="00192358">
        <w:rPr>
          <w:rFonts w:eastAsia="Times New Roman" w:cs="Times New Roman"/>
          <w:szCs w:val="24"/>
        </w:rPr>
        <w:t>.</w:t>
      </w:r>
      <w:r w:rsidR="001B4398">
        <w:rPr>
          <w:rFonts w:eastAsia="Times New Roman" w:cs="Times New Roman"/>
          <w:szCs w:val="24"/>
        </w:rPr>
        <w:t xml:space="preserve">  </w:t>
      </w:r>
      <w:r>
        <w:rPr>
          <w:rFonts w:eastAsia="Times New Roman" w:cs="Times New Roman"/>
          <w:szCs w:val="24"/>
        </w:rPr>
        <w:t>Section 750.110 allows the states to e</w:t>
      </w:r>
      <w:r w:rsidRPr="00192358">
        <w:rPr>
          <w:rFonts w:eastAsia="Times New Roman" w:cs="Times New Roman"/>
          <w:szCs w:val="24"/>
        </w:rPr>
        <w:t>lect to prohibit signs permissible under the standards in this part without forfeiting its rights to any benefits provided for in the act.</w:t>
      </w:r>
    </w:p>
    <w:p w:rsidR="000F0E70" w:rsidRDefault="000F0E70" w:rsidP="00636D0F">
      <w:pPr>
        <w:jc w:val="both"/>
        <w:rPr>
          <w:rFonts w:eastAsia="Times New Roman" w:cs="Times New Roman"/>
          <w:szCs w:val="24"/>
        </w:rPr>
      </w:pPr>
    </w:p>
    <w:p w:rsidR="003D15E7" w:rsidRPr="007F1D6A" w:rsidRDefault="003D15E7" w:rsidP="00636D0F">
      <w:pPr>
        <w:jc w:val="both"/>
        <w:rPr>
          <w:rFonts w:eastAsia="Times New Roman" w:cs="Times New Roman"/>
          <w:szCs w:val="24"/>
          <w:u w:val="single"/>
        </w:rPr>
      </w:pPr>
      <w:r w:rsidRPr="007F1D6A">
        <w:rPr>
          <w:rFonts w:eastAsia="Times New Roman" w:cs="Times New Roman"/>
          <w:szCs w:val="24"/>
          <w:u w:val="single"/>
        </w:rPr>
        <w:t>Directional and Official Signs</w:t>
      </w:r>
      <w:r w:rsidR="00F60178">
        <w:rPr>
          <w:rFonts w:eastAsia="Times New Roman" w:cs="Times New Roman"/>
          <w:szCs w:val="24"/>
          <w:u w:val="single"/>
        </w:rPr>
        <w:t xml:space="preserve">: </w:t>
      </w:r>
      <w:r w:rsidR="00F60178" w:rsidRPr="00D76AD5">
        <w:rPr>
          <w:rFonts w:cs="Times New Roman"/>
          <w:szCs w:val="24"/>
          <w:u w:val="single"/>
        </w:rPr>
        <w:t>23 CFR</w:t>
      </w:r>
      <w:r w:rsidR="00F60178">
        <w:rPr>
          <w:rFonts w:cs="Times New Roman"/>
          <w:szCs w:val="24"/>
          <w:u w:val="single"/>
        </w:rPr>
        <w:t xml:space="preserve"> </w:t>
      </w:r>
      <w:r w:rsidR="008F2172">
        <w:rPr>
          <w:rFonts w:cs="Times New Roman"/>
          <w:szCs w:val="24"/>
          <w:u w:val="single"/>
        </w:rPr>
        <w:t>Sub-chapter</w:t>
      </w:r>
      <w:r w:rsidR="00F60178">
        <w:rPr>
          <w:rFonts w:cs="Times New Roman"/>
          <w:szCs w:val="24"/>
          <w:u w:val="single"/>
        </w:rPr>
        <w:t xml:space="preserve"> H – Right of Way and Environment: </w:t>
      </w:r>
      <w:r w:rsidR="00F60178" w:rsidRPr="00D76AD5">
        <w:rPr>
          <w:rFonts w:cs="Times New Roman"/>
          <w:szCs w:val="24"/>
          <w:u w:val="single"/>
        </w:rPr>
        <w:t xml:space="preserve">Part </w:t>
      </w:r>
      <w:r w:rsidR="00F60178">
        <w:rPr>
          <w:rFonts w:cs="Times New Roman"/>
          <w:szCs w:val="24"/>
          <w:u w:val="single"/>
        </w:rPr>
        <w:t>710 Right of Way and Real Estate Section 750.153</w:t>
      </w:r>
    </w:p>
    <w:p w:rsidR="003D15E7" w:rsidRDefault="003D15E7" w:rsidP="00636D0F">
      <w:pPr>
        <w:jc w:val="both"/>
        <w:rPr>
          <w:rFonts w:eastAsia="Times New Roman" w:cs="Times New Roman"/>
          <w:szCs w:val="24"/>
        </w:rPr>
      </w:pPr>
    </w:p>
    <w:p w:rsidR="00360995" w:rsidRDefault="003D15E7" w:rsidP="007F056B">
      <w:pPr>
        <w:jc w:val="both"/>
        <w:rPr>
          <w:rFonts w:eastAsia="Times New Roman" w:cs="Times New Roman"/>
          <w:szCs w:val="24"/>
        </w:rPr>
      </w:pPr>
      <w:r>
        <w:rPr>
          <w:rFonts w:eastAsia="Times New Roman" w:cs="Times New Roman"/>
          <w:szCs w:val="24"/>
        </w:rPr>
        <w:t>Sub-part B Section</w:t>
      </w:r>
      <w:r w:rsidR="001B4398">
        <w:rPr>
          <w:rFonts w:eastAsia="Times New Roman" w:cs="Times New Roman"/>
          <w:szCs w:val="24"/>
        </w:rPr>
        <w:t>s</w:t>
      </w:r>
      <w:r>
        <w:rPr>
          <w:rFonts w:eastAsia="Times New Roman" w:cs="Times New Roman"/>
          <w:szCs w:val="24"/>
        </w:rPr>
        <w:t xml:space="preserve"> 750.153 </w:t>
      </w:r>
      <w:r w:rsidR="001B4398">
        <w:rPr>
          <w:rFonts w:eastAsia="Times New Roman" w:cs="Times New Roman"/>
          <w:szCs w:val="24"/>
        </w:rPr>
        <w:t>and</w:t>
      </w:r>
      <w:r>
        <w:rPr>
          <w:rFonts w:eastAsia="Times New Roman" w:cs="Times New Roman"/>
          <w:szCs w:val="24"/>
        </w:rPr>
        <w:t xml:space="preserve"> 750.154 outline national standards for directional and official signs. These were developed to protect the public investment in highways, promote safety and </w:t>
      </w:r>
      <w:r>
        <w:rPr>
          <w:rFonts w:eastAsia="Times New Roman" w:cs="Times New Roman"/>
          <w:szCs w:val="24"/>
        </w:rPr>
        <w:lastRenderedPageBreak/>
        <w:t>recreational value of public travel</w:t>
      </w:r>
      <w:r w:rsidR="00B61102">
        <w:rPr>
          <w:rFonts w:eastAsia="Times New Roman" w:cs="Times New Roman"/>
          <w:szCs w:val="24"/>
        </w:rPr>
        <w:t>,</w:t>
      </w:r>
      <w:r>
        <w:rPr>
          <w:rFonts w:eastAsia="Times New Roman" w:cs="Times New Roman"/>
          <w:szCs w:val="24"/>
        </w:rPr>
        <w:t xml:space="preserve"> and preserve </w:t>
      </w:r>
      <w:r>
        <w:rPr>
          <w:rFonts w:eastAsia="Times New Roman" w:cs="Times New Roman"/>
          <w:i/>
          <w:szCs w:val="24"/>
        </w:rPr>
        <w:t>natural beauty</w:t>
      </w:r>
      <w:r>
        <w:rPr>
          <w:rFonts w:eastAsia="Times New Roman" w:cs="Times New Roman"/>
          <w:szCs w:val="24"/>
        </w:rPr>
        <w:t xml:space="preserve"> (Section 750.151 (a) (1)). Sub-section 2 provides that d</w:t>
      </w:r>
      <w:r w:rsidRPr="00192358">
        <w:rPr>
          <w:rFonts w:eastAsia="Times New Roman" w:cs="Times New Roman"/>
          <w:szCs w:val="24"/>
        </w:rPr>
        <w:t xml:space="preserve">irectional and official signs and notices, shall include, but not be limited to, signs and notices pertaining to natural wonders, </w:t>
      </w:r>
      <w:r w:rsidR="0093710E">
        <w:rPr>
          <w:rFonts w:eastAsia="Times New Roman" w:cs="Times New Roman"/>
          <w:szCs w:val="24"/>
        </w:rPr>
        <w:t xml:space="preserve">and </w:t>
      </w:r>
      <w:r w:rsidRPr="00192358">
        <w:rPr>
          <w:rFonts w:eastAsia="Times New Roman" w:cs="Times New Roman"/>
          <w:szCs w:val="24"/>
        </w:rPr>
        <w:t xml:space="preserve">scenic and historical attractions, </w:t>
      </w:r>
      <w:r w:rsidR="0093710E">
        <w:rPr>
          <w:rFonts w:eastAsia="Times New Roman" w:cs="Times New Roman"/>
          <w:szCs w:val="24"/>
        </w:rPr>
        <w:t xml:space="preserve">and as </w:t>
      </w:r>
      <w:r w:rsidRPr="00192358">
        <w:rPr>
          <w:rFonts w:eastAsia="Times New Roman" w:cs="Times New Roman"/>
          <w:szCs w:val="24"/>
        </w:rPr>
        <w:t>required or authorized by law</w:t>
      </w:r>
      <w:r w:rsidR="0093710E">
        <w:rPr>
          <w:rFonts w:eastAsia="Times New Roman" w:cs="Times New Roman"/>
          <w:szCs w:val="24"/>
        </w:rPr>
        <w:t>.  These signs</w:t>
      </w:r>
      <w:r w:rsidR="001B4398">
        <w:rPr>
          <w:rFonts w:eastAsia="Times New Roman" w:cs="Times New Roman"/>
          <w:szCs w:val="24"/>
        </w:rPr>
        <w:t xml:space="preserve"> </w:t>
      </w:r>
      <w:r>
        <w:rPr>
          <w:rFonts w:eastAsia="Times New Roman" w:cs="Times New Roman"/>
          <w:szCs w:val="24"/>
        </w:rPr>
        <w:t xml:space="preserve">must conform to </w:t>
      </w:r>
      <w:r w:rsidRPr="00192358">
        <w:rPr>
          <w:rFonts w:eastAsia="Times New Roman" w:cs="Times New Roman"/>
          <w:szCs w:val="24"/>
        </w:rPr>
        <w:t xml:space="preserve">national standards </w:t>
      </w:r>
      <w:r>
        <w:rPr>
          <w:rFonts w:eastAsia="Times New Roman" w:cs="Times New Roman"/>
          <w:szCs w:val="24"/>
        </w:rPr>
        <w:t>regarding</w:t>
      </w:r>
      <w:r w:rsidRPr="00192358">
        <w:rPr>
          <w:rFonts w:eastAsia="Times New Roman" w:cs="Times New Roman"/>
          <w:szCs w:val="24"/>
        </w:rPr>
        <w:t xml:space="preserve"> lighting, size, number</w:t>
      </w:r>
      <w:r w:rsidR="0093710E">
        <w:rPr>
          <w:rFonts w:eastAsia="Times New Roman" w:cs="Times New Roman"/>
          <w:szCs w:val="24"/>
        </w:rPr>
        <w:t>,</w:t>
      </w:r>
      <w:r w:rsidRPr="00192358">
        <w:rPr>
          <w:rFonts w:eastAsia="Times New Roman" w:cs="Times New Roman"/>
          <w:szCs w:val="24"/>
        </w:rPr>
        <w:t xml:space="preserve"> and spacing</w:t>
      </w:r>
      <w:r>
        <w:rPr>
          <w:rFonts w:eastAsia="Times New Roman" w:cs="Times New Roman"/>
          <w:szCs w:val="24"/>
        </w:rPr>
        <w:t xml:space="preserve">.  Section 750.152 delineates the national standards </w:t>
      </w:r>
      <w:r w:rsidR="0093710E">
        <w:rPr>
          <w:rFonts w:eastAsia="Times New Roman" w:cs="Times New Roman"/>
          <w:szCs w:val="24"/>
        </w:rPr>
        <w:t>that apply to</w:t>
      </w:r>
      <w:r>
        <w:rPr>
          <w:rFonts w:eastAsia="Times New Roman" w:cs="Times New Roman"/>
          <w:szCs w:val="24"/>
        </w:rPr>
        <w:t xml:space="preserve"> directional and official signs located within 660 feet of the ROW of the interstate and federal-aid primary systems, and </w:t>
      </w:r>
      <w:r w:rsidR="0093710E">
        <w:rPr>
          <w:rFonts w:eastAsia="Times New Roman" w:cs="Times New Roman"/>
          <w:szCs w:val="24"/>
        </w:rPr>
        <w:t xml:space="preserve">to </w:t>
      </w:r>
      <w:r>
        <w:rPr>
          <w:rFonts w:eastAsia="Times New Roman" w:cs="Times New Roman"/>
          <w:szCs w:val="24"/>
        </w:rPr>
        <w:t xml:space="preserve">signs located beyond 660 feet outside of urban areas, visible from the main travel way, developed to be read from the main travelled way.  </w:t>
      </w:r>
      <w:r w:rsidRPr="00192358">
        <w:rPr>
          <w:rFonts w:eastAsia="Times New Roman" w:cs="Times New Roman"/>
          <w:szCs w:val="24"/>
        </w:rPr>
        <w:t xml:space="preserve">These standards do not apply to directional and official signs erected on the highway </w:t>
      </w:r>
      <w:r w:rsidR="0093710E">
        <w:rPr>
          <w:rFonts w:eastAsia="Times New Roman" w:cs="Times New Roman"/>
          <w:szCs w:val="24"/>
        </w:rPr>
        <w:t>RO</w:t>
      </w:r>
      <w:r w:rsidR="00476B2B">
        <w:rPr>
          <w:rFonts w:eastAsia="Times New Roman" w:cs="Times New Roman"/>
          <w:szCs w:val="24"/>
        </w:rPr>
        <w:t>W</w:t>
      </w:r>
      <w:r w:rsidRPr="00192358">
        <w:rPr>
          <w:rFonts w:eastAsia="Times New Roman" w:cs="Times New Roman"/>
          <w:szCs w:val="24"/>
        </w:rPr>
        <w:t>.</w:t>
      </w:r>
      <w:r>
        <w:rPr>
          <w:rFonts w:eastAsia="Times New Roman" w:cs="Times New Roman"/>
          <w:szCs w:val="24"/>
        </w:rPr>
        <w:t xml:space="preserve"> </w:t>
      </w:r>
      <w:r w:rsidR="001B4398">
        <w:rPr>
          <w:rFonts w:eastAsia="Times New Roman" w:cs="Times New Roman"/>
          <w:szCs w:val="24"/>
        </w:rPr>
        <w:t xml:space="preserve"> </w:t>
      </w:r>
      <w:r>
        <w:rPr>
          <w:rFonts w:eastAsia="Times New Roman" w:cs="Times New Roman"/>
          <w:szCs w:val="24"/>
        </w:rPr>
        <w:t xml:space="preserve">Section 750.153 sets out definitions for signs under this </w:t>
      </w:r>
      <w:r w:rsidR="00360995">
        <w:rPr>
          <w:rFonts w:eastAsia="Times New Roman" w:cs="Times New Roman"/>
          <w:szCs w:val="24"/>
        </w:rPr>
        <w:t xml:space="preserve">sub-section. </w:t>
      </w:r>
      <w:r>
        <w:rPr>
          <w:rFonts w:eastAsia="Times New Roman" w:cs="Times New Roman"/>
          <w:szCs w:val="24"/>
        </w:rPr>
        <w:t xml:space="preserve"> </w:t>
      </w:r>
    </w:p>
    <w:p w:rsidR="00360995" w:rsidRDefault="00360995" w:rsidP="007F056B">
      <w:pPr>
        <w:jc w:val="both"/>
        <w:rPr>
          <w:rFonts w:eastAsia="Times New Roman" w:cs="Times New Roman"/>
          <w:szCs w:val="24"/>
        </w:rPr>
      </w:pPr>
    </w:p>
    <w:p w:rsidR="003D15E7" w:rsidRPr="008A233B" w:rsidRDefault="003D15E7" w:rsidP="007F056B">
      <w:pPr>
        <w:jc w:val="both"/>
        <w:rPr>
          <w:rFonts w:eastAsia="Times New Roman" w:cs="Times New Roman"/>
          <w:szCs w:val="24"/>
          <w:u w:val="single"/>
        </w:rPr>
      </w:pPr>
      <w:r w:rsidRPr="008A233B">
        <w:rPr>
          <w:rFonts w:eastAsia="Times New Roman" w:cs="Times New Roman"/>
          <w:szCs w:val="24"/>
          <w:u w:val="single"/>
        </w:rPr>
        <w:t xml:space="preserve">Standards for Directional </w:t>
      </w:r>
      <w:proofErr w:type="gramStart"/>
      <w:r w:rsidRPr="008A233B">
        <w:rPr>
          <w:rFonts w:eastAsia="Times New Roman" w:cs="Times New Roman"/>
          <w:szCs w:val="24"/>
          <w:u w:val="single"/>
        </w:rPr>
        <w:t>Signs</w:t>
      </w:r>
      <w:r w:rsidR="00472C78">
        <w:rPr>
          <w:rFonts w:eastAsia="Times New Roman" w:cs="Times New Roman"/>
          <w:szCs w:val="24"/>
          <w:u w:val="single"/>
        </w:rPr>
        <w:t xml:space="preserve">  </w:t>
      </w:r>
      <w:r w:rsidR="00F60178" w:rsidRPr="00D76AD5">
        <w:rPr>
          <w:rFonts w:cs="Times New Roman"/>
          <w:szCs w:val="24"/>
          <w:u w:val="single"/>
        </w:rPr>
        <w:t>23</w:t>
      </w:r>
      <w:proofErr w:type="gramEnd"/>
      <w:r w:rsidR="00F60178" w:rsidRPr="00D76AD5">
        <w:rPr>
          <w:rFonts w:cs="Times New Roman"/>
          <w:szCs w:val="24"/>
          <w:u w:val="single"/>
        </w:rPr>
        <w:t xml:space="preserve"> CFR</w:t>
      </w:r>
      <w:r w:rsidR="00F60178">
        <w:rPr>
          <w:rFonts w:cs="Times New Roman"/>
          <w:szCs w:val="24"/>
          <w:u w:val="single"/>
        </w:rPr>
        <w:t xml:space="preserve"> </w:t>
      </w:r>
      <w:r w:rsidR="008F2172">
        <w:rPr>
          <w:rFonts w:cs="Times New Roman"/>
          <w:szCs w:val="24"/>
          <w:u w:val="single"/>
        </w:rPr>
        <w:t>Sub-chapter</w:t>
      </w:r>
      <w:r w:rsidR="00F60178">
        <w:rPr>
          <w:rFonts w:cs="Times New Roman"/>
          <w:szCs w:val="24"/>
          <w:u w:val="single"/>
        </w:rPr>
        <w:t xml:space="preserve"> H – Right of Way and Environment: </w:t>
      </w:r>
      <w:r w:rsidR="00F60178" w:rsidRPr="00D76AD5">
        <w:rPr>
          <w:rFonts w:cs="Times New Roman"/>
          <w:szCs w:val="24"/>
          <w:u w:val="single"/>
        </w:rPr>
        <w:t xml:space="preserve">Part </w:t>
      </w:r>
      <w:r w:rsidR="00F60178">
        <w:rPr>
          <w:rFonts w:cs="Times New Roman"/>
          <w:szCs w:val="24"/>
          <w:u w:val="single"/>
        </w:rPr>
        <w:t>710 Right of Way and Real Estate Section 750.154</w:t>
      </w:r>
      <w:r w:rsidR="00472C78">
        <w:rPr>
          <w:rFonts w:eastAsia="Times New Roman" w:cs="Times New Roman"/>
          <w:szCs w:val="24"/>
          <w:u w:val="single"/>
        </w:rPr>
        <w:t xml:space="preserve">     </w:t>
      </w:r>
    </w:p>
    <w:p w:rsidR="003D15E7" w:rsidRDefault="003D15E7" w:rsidP="00636D0F">
      <w:pPr>
        <w:jc w:val="both"/>
        <w:rPr>
          <w:rFonts w:eastAsia="Times New Roman" w:cs="Times New Roman"/>
          <w:szCs w:val="24"/>
        </w:rPr>
      </w:pPr>
    </w:p>
    <w:p w:rsidR="003D15E7" w:rsidRPr="00192358" w:rsidRDefault="003D15E7" w:rsidP="00636D0F">
      <w:pPr>
        <w:jc w:val="both"/>
        <w:rPr>
          <w:rFonts w:eastAsia="Times New Roman" w:cs="Times New Roman"/>
          <w:szCs w:val="24"/>
        </w:rPr>
      </w:pPr>
      <w:r>
        <w:rPr>
          <w:rFonts w:eastAsia="Times New Roman" w:cs="Times New Roman"/>
          <w:szCs w:val="24"/>
        </w:rPr>
        <w:t xml:space="preserve">Section 750.154 sets out the standards for directional signs.  Prohibited signs include: </w:t>
      </w:r>
    </w:p>
    <w:p w:rsidR="003D15E7" w:rsidRPr="00F005BE" w:rsidRDefault="003D15E7" w:rsidP="002B4EF4">
      <w:pPr>
        <w:pStyle w:val="ListParagraph"/>
        <w:numPr>
          <w:ilvl w:val="0"/>
          <w:numId w:val="11"/>
        </w:numPr>
        <w:jc w:val="both"/>
        <w:rPr>
          <w:rFonts w:eastAsia="Times New Roman" w:cs="Times New Roman"/>
          <w:szCs w:val="24"/>
        </w:rPr>
      </w:pPr>
      <w:r w:rsidRPr="00F005BE">
        <w:rPr>
          <w:rFonts w:eastAsia="Times New Roman" w:cs="Times New Roman"/>
          <w:szCs w:val="24"/>
        </w:rPr>
        <w:t xml:space="preserve">Signs advertising </w:t>
      </w:r>
      <w:r w:rsidR="007300BD">
        <w:rPr>
          <w:rFonts w:eastAsia="Times New Roman" w:cs="Times New Roman"/>
          <w:szCs w:val="24"/>
        </w:rPr>
        <w:t xml:space="preserve">illegal </w:t>
      </w:r>
      <w:r w:rsidRPr="00F005BE">
        <w:rPr>
          <w:rFonts w:eastAsia="Times New Roman" w:cs="Times New Roman"/>
          <w:szCs w:val="24"/>
        </w:rPr>
        <w:t xml:space="preserve">activities </w:t>
      </w:r>
      <w:r w:rsidR="007300BD">
        <w:rPr>
          <w:rFonts w:eastAsia="Times New Roman" w:cs="Times New Roman"/>
          <w:szCs w:val="24"/>
        </w:rPr>
        <w:t xml:space="preserve">or </w:t>
      </w:r>
      <w:r w:rsidRPr="00F005BE">
        <w:rPr>
          <w:rFonts w:eastAsia="Times New Roman" w:cs="Times New Roman"/>
          <w:szCs w:val="24"/>
        </w:rPr>
        <w:t>regulations in effect at the location of those signs or at the location of those activities.</w:t>
      </w:r>
    </w:p>
    <w:p w:rsidR="003D15E7" w:rsidRPr="00F005BE" w:rsidRDefault="003D15E7" w:rsidP="002B4EF4">
      <w:pPr>
        <w:pStyle w:val="ListParagraph"/>
        <w:numPr>
          <w:ilvl w:val="0"/>
          <w:numId w:val="11"/>
        </w:numPr>
        <w:jc w:val="both"/>
        <w:rPr>
          <w:rFonts w:eastAsia="Times New Roman" w:cs="Times New Roman"/>
          <w:szCs w:val="24"/>
        </w:rPr>
      </w:pPr>
      <w:r w:rsidRPr="00F005BE">
        <w:rPr>
          <w:rFonts w:eastAsia="Times New Roman" w:cs="Times New Roman"/>
          <w:szCs w:val="24"/>
        </w:rPr>
        <w:t>Signs located in such a manner as to obscure or otherwise interfere with the effectiveness of an official traffic sign, signal, or device, or obstruct or interfere with the driver's view of approaching, merging, or intersecting traffic.</w:t>
      </w:r>
    </w:p>
    <w:p w:rsidR="003D15E7" w:rsidRPr="00F005BE" w:rsidRDefault="003D15E7" w:rsidP="002B4EF4">
      <w:pPr>
        <w:pStyle w:val="ListParagraph"/>
        <w:numPr>
          <w:ilvl w:val="0"/>
          <w:numId w:val="11"/>
        </w:numPr>
        <w:jc w:val="both"/>
        <w:rPr>
          <w:rFonts w:eastAsia="Times New Roman" w:cs="Times New Roman"/>
          <w:szCs w:val="24"/>
        </w:rPr>
      </w:pPr>
      <w:r w:rsidRPr="00F005BE">
        <w:rPr>
          <w:rFonts w:eastAsia="Times New Roman" w:cs="Times New Roman"/>
          <w:szCs w:val="24"/>
        </w:rPr>
        <w:t>Signs erected or maintained upon trees or painted</w:t>
      </w:r>
      <w:r w:rsidR="007300BD">
        <w:rPr>
          <w:rFonts w:eastAsia="Times New Roman" w:cs="Times New Roman"/>
          <w:szCs w:val="24"/>
        </w:rPr>
        <w:t>/</w:t>
      </w:r>
      <w:r w:rsidRPr="00F005BE">
        <w:rPr>
          <w:rFonts w:eastAsia="Times New Roman" w:cs="Times New Roman"/>
          <w:szCs w:val="24"/>
        </w:rPr>
        <w:t>drawn upon rocks</w:t>
      </w:r>
      <w:r w:rsidR="007300BD">
        <w:rPr>
          <w:rFonts w:eastAsia="Times New Roman" w:cs="Times New Roman"/>
          <w:szCs w:val="24"/>
        </w:rPr>
        <w:t>/</w:t>
      </w:r>
      <w:r w:rsidRPr="00F005BE">
        <w:rPr>
          <w:rFonts w:eastAsia="Times New Roman" w:cs="Times New Roman"/>
          <w:szCs w:val="24"/>
        </w:rPr>
        <w:t>natural features.</w:t>
      </w:r>
    </w:p>
    <w:p w:rsidR="003D15E7" w:rsidRPr="00F005BE" w:rsidRDefault="003D15E7" w:rsidP="002B4EF4">
      <w:pPr>
        <w:pStyle w:val="ListParagraph"/>
        <w:numPr>
          <w:ilvl w:val="0"/>
          <w:numId w:val="11"/>
        </w:numPr>
        <w:jc w:val="both"/>
        <w:rPr>
          <w:rFonts w:eastAsia="Times New Roman" w:cs="Times New Roman"/>
          <w:szCs w:val="24"/>
        </w:rPr>
      </w:pPr>
      <w:r w:rsidRPr="00F005BE">
        <w:rPr>
          <w:rFonts w:eastAsia="Times New Roman" w:cs="Times New Roman"/>
          <w:szCs w:val="24"/>
        </w:rPr>
        <w:t>Obsolete signs.</w:t>
      </w:r>
    </w:p>
    <w:p w:rsidR="003D15E7" w:rsidRDefault="003D15E7" w:rsidP="002B4EF4">
      <w:pPr>
        <w:pStyle w:val="ListParagraph"/>
        <w:numPr>
          <w:ilvl w:val="0"/>
          <w:numId w:val="11"/>
        </w:numPr>
        <w:jc w:val="both"/>
        <w:rPr>
          <w:rFonts w:eastAsia="Times New Roman" w:cs="Times New Roman"/>
          <w:szCs w:val="24"/>
        </w:rPr>
      </w:pPr>
      <w:r w:rsidRPr="00F005BE">
        <w:rPr>
          <w:rFonts w:eastAsia="Times New Roman" w:cs="Times New Roman"/>
          <w:szCs w:val="24"/>
        </w:rPr>
        <w:t>Signs which are structurally unsafe or in disrepair.</w:t>
      </w:r>
    </w:p>
    <w:p w:rsidR="003D15E7" w:rsidRPr="00796269" w:rsidRDefault="003D15E7" w:rsidP="002B4EF4">
      <w:pPr>
        <w:pStyle w:val="ListParagraph"/>
        <w:numPr>
          <w:ilvl w:val="0"/>
          <w:numId w:val="11"/>
        </w:numPr>
        <w:jc w:val="both"/>
        <w:rPr>
          <w:rFonts w:eastAsia="Times New Roman" w:cs="Times New Roman"/>
          <w:szCs w:val="24"/>
        </w:rPr>
      </w:pPr>
      <w:r w:rsidRPr="00796269">
        <w:rPr>
          <w:rFonts w:eastAsia="Times New Roman" w:cs="Times New Roman"/>
          <w:szCs w:val="24"/>
        </w:rPr>
        <w:t>Signs which move or have any animated or moving parts.</w:t>
      </w:r>
    </w:p>
    <w:p w:rsidR="003D15E7" w:rsidRPr="00F005BE" w:rsidRDefault="003D15E7" w:rsidP="002B4EF4">
      <w:pPr>
        <w:pStyle w:val="ListParagraph"/>
        <w:numPr>
          <w:ilvl w:val="0"/>
          <w:numId w:val="11"/>
        </w:numPr>
        <w:jc w:val="both"/>
        <w:rPr>
          <w:rFonts w:eastAsia="Times New Roman" w:cs="Times New Roman"/>
          <w:szCs w:val="24"/>
        </w:rPr>
      </w:pPr>
      <w:r w:rsidRPr="00F005BE">
        <w:rPr>
          <w:rFonts w:eastAsia="Times New Roman" w:cs="Times New Roman"/>
          <w:szCs w:val="24"/>
        </w:rPr>
        <w:t>Signs located in rest areas, parklands</w:t>
      </w:r>
      <w:r w:rsidR="0093710E">
        <w:rPr>
          <w:rFonts w:eastAsia="Times New Roman" w:cs="Times New Roman"/>
          <w:szCs w:val="24"/>
        </w:rPr>
        <w:t>,</w:t>
      </w:r>
      <w:r w:rsidRPr="00F005BE">
        <w:rPr>
          <w:rFonts w:eastAsia="Times New Roman" w:cs="Times New Roman"/>
          <w:szCs w:val="24"/>
        </w:rPr>
        <w:t xml:space="preserve"> or scenic areas.</w:t>
      </w: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r>
        <w:rPr>
          <w:rFonts w:eastAsia="Times New Roman" w:cs="Times New Roman"/>
          <w:szCs w:val="24"/>
        </w:rPr>
        <w:t>Si</w:t>
      </w:r>
      <w:r w:rsidRPr="00192358">
        <w:rPr>
          <w:rFonts w:eastAsia="Times New Roman" w:cs="Times New Roman"/>
          <w:szCs w:val="24"/>
        </w:rPr>
        <w:t>gn</w:t>
      </w:r>
      <w:r>
        <w:rPr>
          <w:rFonts w:eastAsia="Times New Roman" w:cs="Times New Roman"/>
          <w:szCs w:val="24"/>
        </w:rPr>
        <w:t>s</w:t>
      </w:r>
      <w:r w:rsidRPr="00192358">
        <w:rPr>
          <w:rFonts w:eastAsia="Times New Roman" w:cs="Times New Roman"/>
          <w:szCs w:val="24"/>
        </w:rPr>
        <w:t xml:space="preserve"> </w:t>
      </w:r>
      <w:r>
        <w:rPr>
          <w:rFonts w:eastAsia="Times New Roman" w:cs="Times New Roman"/>
          <w:szCs w:val="24"/>
        </w:rPr>
        <w:t>cannot exceed the following</w:t>
      </w:r>
      <w:r w:rsidR="007300BD">
        <w:rPr>
          <w:rFonts w:eastAsia="Times New Roman" w:cs="Times New Roman"/>
          <w:szCs w:val="24"/>
        </w:rPr>
        <w:t xml:space="preserve"> size</w:t>
      </w:r>
      <w:r w:rsidR="0093710E">
        <w:rPr>
          <w:rFonts w:eastAsia="Times New Roman" w:cs="Times New Roman"/>
          <w:szCs w:val="24"/>
        </w:rPr>
        <w:t>,</w:t>
      </w:r>
      <w:r w:rsidR="007300BD">
        <w:rPr>
          <w:rFonts w:eastAsia="Times New Roman" w:cs="Times New Roman"/>
          <w:szCs w:val="24"/>
        </w:rPr>
        <w:t xml:space="preserve"> including</w:t>
      </w:r>
      <w:r>
        <w:rPr>
          <w:rFonts w:eastAsia="Times New Roman" w:cs="Times New Roman"/>
          <w:szCs w:val="24"/>
        </w:rPr>
        <w:t xml:space="preserve"> border and trim, but exclud</w:t>
      </w:r>
      <w:r w:rsidR="0093710E">
        <w:rPr>
          <w:rFonts w:eastAsia="Times New Roman" w:cs="Times New Roman"/>
          <w:szCs w:val="24"/>
        </w:rPr>
        <w:t>ing</w:t>
      </w:r>
      <w:r>
        <w:rPr>
          <w:rFonts w:eastAsia="Times New Roman" w:cs="Times New Roman"/>
          <w:szCs w:val="24"/>
        </w:rPr>
        <w:t xml:space="preserve"> supports.</w:t>
      </w:r>
    </w:p>
    <w:p w:rsidR="003D15E7" w:rsidRPr="00192358" w:rsidRDefault="007300BD" w:rsidP="00636D0F">
      <w:pPr>
        <w:jc w:val="both"/>
        <w:rPr>
          <w:rFonts w:eastAsia="Times New Roman" w:cs="Times New Roman"/>
          <w:szCs w:val="24"/>
        </w:rPr>
      </w:pPr>
      <w:r>
        <w:rPr>
          <w:rFonts w:eastAsia="Times New Roman" w:cs="Times New Roman"/>
          <w:noProof/>
          <w:szCs w:val="24"/>
        </w:rPr>
        <mc:AlternateContent>
          <mc:Choice Requires="wpg">
            <w:drawing>
              <wp:anchor distT="0" distB="0" distL="114300" distR="114300" simplePos="0" relativeHeight="251659264" behindDoc="0" locked="0" layoutInCell="1" allowOverlap="1" wp14:anchorId="7B034BCA" wp14:editId="487F83C3">
                <wp:simplePos x="0" y="0"/>
                <wp:positionH relativeFrom="page">
                  <wp:posOffset>2510790</wp:posOffset>
                </wp:positionH>
                <wp:positionV relativeFrom="paragraph">
                  <wp:posOffset>46990</wp:posOffset>
                </wp:positionV>
                <wp:extent cx="2660650" cy="1078865"/>
                <wp:effectExtent l="76200" t="57150" r="82550" b="102235"/>
                <wp:wrapNone/>
                <wp:docPr id="8" name="Group 8"/>
                <wp:cNvGraphicFramePr/>
                <a:graphic xmlns:a="http://schemas.openxmlformats.org/drawingml/2006/main">
                  <a:graphicData uri="http://schemas.microsoft.com/office/word/2010/wordprocessingGroup">
                    <wpg:wgp>
                      <wpg:cNvGrpSpPr/>
                      <wpg:grpSpPr>
                        <a:xfrm>
                          <a:off x="0" y="0"/>
                          <a:ext cx="2660650" cy="1078865"/>
                          <a:chOff x="0" y="0"/>
                          <a:chExt cx="2656728" cy="1081789"/>
                        </a:xfrm>
                      </wpg:grpSpPr>
                      <wpg:grpSp>
                        <wpg:cNvPr id="6" name="Group 6"/>
                        <wpg:cNvGrpSpPr/>
                        <wpg:grpSpPr>
                          <a:xfrm>
                            <a:off x="0" y="6431"/>
                            <a:ext cx="2108835" cy="1075358"/>
                            <a:chOff x="0" y="-8"/>
                            <a:chExt cx="2108835" cy="1075358"/>
                          </a:xfrm>
                        </wpg:grpSpPr>
                        <wps:wsp>
                          <wps:cNvPr id="307" name="Text Box 2"/>
                          <wps:cNvSpPr txBox="1">
                            <a:spLocks noChangeArrowheads="1"/>
                          </wps:cNvSpPr>
                          <wps:spPr bwMode="auto">
                            <a:xfrm>
                              <a:off x="0" y="-8"/>
                              <a:ext cx="2105660" cy="830580"/>
                            </a:xfrm>
                            <a:prstGeom prst="rect">
                              <a:avLst/>
                            </a:prstGeom>
                            <a:solidFill>
                              <a:srgbClr val="1D910D"/>
                            </a:solidFill>
                            <a:ln>
                              <a:headEnd/>
                              <a:tailEnd/>
                            </a:ln>
                          </wps:spPr>
                          <wps:style>
                            <a:lnRef idx="3">
                              <a:schemeClr val="lt1"/>
                            </a:lnRef>
                            <a:fillRef idx="1">
                              <a:schemeClr val="accent1"/>
                            </a:fillRef>
                            <a:effectRef idx="1">
                              <a:schemeClr val="accent1"/>
                            </a:effectRef>
                            <a:fontRef idx="minor">
                              <a:schemeClr val="lt1"/>
                            </a:fontRef>
                          </wps:style>
                          <wps:txbx>
                            <w:txbxContent>
                              <w:p w:rsidR="00430458" w:rsidRDefault="00430458" w:rsidP="003D15E7">
                                <w:pPr>
                                  <w:jc w:val="center"/>
                                </w:pPr>
                                <w:r>
                                  <w:sym w:font="Wingdings" w:char="F0EB"/>
                                </w:r>
                                <w:r>
                                  <w:t xml:space="preserve">         Maximum area         </w:t>
                                </w:r>
                                <w:r>
                                  <w:sym w:font="Wingdings" w:char="F0EC"/>
                                </w:r>
                              </w:p>
                              <w:p w:rsidR="00430458" w:rsidRDefault="00430458" w:rsidP="003D15E7">
                                <w:pPr>
                                  <w:jc w:val="center"/>
                                </w:pPr>
                              </w:p>
                              <w:p w:rsidR="00430458" w:rsidRDefault="00430458" w:rsidP="003D15E7"/>
                              <w:p w:rsidR="00430458" w:rsidRDefault="00430458" w:rsidP="003D15E7">
                                <w:pPr>
                                  <w:jc w:val="center"/>
                                </w:pPr>
                                <w:r>
                                  <w:sym w:font="Wingdings" w:char="F0ED"/>
                                </w:r>
                                <w:r>
                                  <w:t xml:space="preserve">          150 square feet        </w:t>
                                </w:r>
                                <w:r>
                                  <w:sym w:font="Wingdings" w:char="F0EE"/>
                                </w:r>
                              </w:p>
                            </w:txbxContent>
                          </wps:txbx>
                          <wps:bodyPr rot="0" vert="horz" wrap="square" lIns="91440" tIns="45720" rIns="91440" bIns="45720" anchor="t" anchorCtr="0">
                            <a:spAutoFit/>
                          </wps:bodyPr>
                        </wps:wsp>
                        <wps:wsp>
                          <wps:cNvPr id="5" name="Text Box 2"/>
                          <wps:cNvSpPr txBox="1">
                            <a:spLocks noChangeArrowheads="1"/>
                          </wps:cNvSpPr>
                          <wps:spPr bwMode="auto">
                            <a:xfrm>
                              <a:off x="0" y="798490"/>
                              <a:ext cx="2108835" cy="276860"/>
                            </a:xfrm>
                            <a:prstGeom prst="rect">
                              <a:avLst/>
                            </a:prstGeom>
                            <a:solidFill>
                              <a:srgbClr val="1D910D"/>
                            </a:solidFill>
                            <a:ln>
                              <a:headEnd/>
                              <a:tailEnd/>
                            </a:ln>
                          </wps:spPr>
                          <wps:style>
                            <a:lnRef idx="3">
                              <a:schemeClr val="lt1"/>
                            </a:lnRef>
                            <a:fillRef idx="1">
                              <a:schemeClr val="accent1"/>
                            </a:fillRef>
                            <a:effectRef idx="1">
                              <a:schemeClr val="accent1"/>
                            </a:effectRef>
                            <a:fontRef idx="minor">
                              <a:schemeClr val="lt1"/>
                            </a:fontRef>
                          </wps:style>
                          <wps:txbx>
                            <w:txbxContent>
                              <w:p w:rsidR="00430458" w:rsidRPr="00192211" w:rsidRDefault="00430458" w:rsidP="003D15E7">
                                <w:pPr>
                                  <w:jc w:val="center"/>
                                  <w:rPr>
                                    <w:sz w:val="20"/>
                                  </w:rPr>
                                </w:pPr>
                                <w:r w:rsidRPr="00192211">
                                  <w:rPr>
                                    <w:sz w:val="20"/>
                                  </w:rPr>
                                  <w:sym w:font="Wingdings" w:char="F0E7"/>
                                </w:r>
                                <w:r>
                                  <w:rPr>
                                    <w:sz w:val="20"/>
                                  </w:rPr>
                                  <w:t xml:space="preserve">    </w:t>
                                </w:r>
                                <w:r w:rsidRPr="00192211">
                                  <w:rPr>
                                    <w:sz w:val="20"/>
                                  </w:rPr>
                                  <w:t>Maximum length 20 feet</w:t>
                                </w:r>
                                <w:r>
                                  <w:rPr>
                                    <w:sz w:val="20"/>
                                  </w:rPr>
                                  <w:t xml:space="preserve">     </w:t>
                                </w:r>
                                <w:r w:rsidRPr="00192211">
                                  <w:rPr>
                                    <w:sz w:val="20"/>
                                  </w:rPr>
                                  <w:sym w:font="Wingdings" w:char="F0E8"/>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2111898" y="0"/>
                            <a:ext cx="544830" cy="1081405"/>
                          </a:xfrm>
                          <a:prstGeom prst="rect">
                            <a:avLst/>
                          </a:prstGeom>
                          <a:solidFill>
                            <a:srgbClr val="1D910D"/>
                          </a:solidFill>
                          <a:ln>
                            <a:headEnd/>
                            <a:tailEnd/>
                          </a:ln>
                        </wps:spPr>
                        <wps:style>
                          <a:lnRef idx="3">
                            <a:schemeClr val="lt1"/>
                          </a:lnRef>
                          <a:fillRef idx="1">
                            <a:schemeClr val="accent1"/>
                          </a:fillRef>
                          <a:effectRef idx="1">
                            <a:schemeClr val="accent1"/>
                          </a:effectRef>
                          <a:fontRef idx="minor">
                            <a:schemeClr val="lt1"/>
                          </a:fontRef>
                        </wps:style>
                        <wps:txbx>
                          <w:txbxContent>
                            <w:p w:rsidR="00430458" w:rsidRPr="00192211" w:rsidRDefault="00430458" w:rsidP="003D15E7">
                              <w:pPr>
                                <w:jc w:val="center"/>
                                <w:rPr>
                                  <w:sz w:val="20"/>
                                </w:rPr>
                              </w:pPr>
                              <w:r>
                                <w:sym w:font="Wingdings" w:char="F0E7"/>
                              </w:r>
                              <w:r>
                                <w:t xml:space="preserve">   </w:t>
                              </w:r>
                              <w:r w:rsidRPr="00192211">
                                <w:rPr>
                                  <w:sz w:val="20"/>
                                </w:rPr>
                                <w:t>Maximum height 20 feet</w:t>
                              </w:r>
                              <w:r>
                                <w:rPr>
                                  <w:sz w:val="20"/>
                                </w:rPr>
                                <w:t xml:space="preserve">  </w:t>
                              </w:r>
                              <w:r w:rsidRPr="00192211">
                                <w:rPr>
                                  <w:sz w:val="20"/>
                                </w:rPr>
                                <w:sym w:font="Wingdings" w:char="F0E8"/>
                              </w:r>
                            </w:p>
                          </w:txbxContent>
                        </wps:txbx>
                        <wps:bodyPr rot="0" vert="vert"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197.7pt;margin-top:3.7pt;width:209.5pt;height:84.95pt;z-index:251659264;mso-position-horizontal-relative:page;mso-width-relative:margin;mso-height-relative:margin" coordsize="26567,1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6XYwMAAOMNAAAOAAAAZHJzL2Uyb0RvYy54bWzsV8lu2zAQvRfoPxC6N5Jsa7EQOUjjJCjQ&#10;JWjSD6ApakElUiVpy+nXd0hKsrMCTdHWh1xsUeQM5z3Om6GOT7ZNjTZUyIqz1PGPPAdRRnhWsSJ1&#10;vt1cvIsdJBVmGa45o6lzS6Vzsnj75rhrEzrhJa8zKhA4YTLp2tQplWoT15WkpA2WR7ylDCZzLhqs&#10;YCgKNxO4A+9N7U48L3Q7LrJWcEKlhLdLO+ksjP88p0R9yXNJFapTB2JT5leY35X+dRfHOCkEbsuK&#10;9GHgF0TR4IrBpqOrJVYYrUX1wFVTEcElz9UR4Y3L87wi1GAANL53D82l4OvWYCmSrmhHmoDaezy9&#10;2C35vLkSqMpSBw6K4QaOyOyKYk1N1xYJrLgU7XV7JfoXhR1ptNtcNPofcKCtIfV2JJVuFSLwchKG&#10;XhgA9wTmfC+K4zCwtJMSzuaBHSnPR8sgjCYQl7WM/Siea0t32NjV8Y3hjIMx7h5ZeBdZ+GJk4Wzq&#10;29BHcL4Xx9NgCDEKpoEhDif3wIEOTKrtoXvC9El0IBC5ywH5ZzlwXeKWmtSS+oR7pqZeNHB1oyG+&#10;51s0sXSZZToLkNrCazhKk++y/cjJd4kYPysxK+ipELwrKc4gPsMVnNFoqg9GJlI7WXWfeAbJhteK&#10;G0ePptLA2h7dAaSTpTueekFsFDxShpNWSHVJeYP0Q+oIKADGPd58lMrmzrBEJ67kdZVdVHVtBqJY&#10;ndUCbTAUC385972lxg7e7yyrmV6sMZ6zzByqwlVtn2GtnjagNc4esbqtqTaq2Veag9qAvqmlT9c5&#10;Om5aK8tZv1Kb5BDcaNRzftcIE0LZaNiv16bU1L/fMR4tzM6cqdG4qRgXz4ec2/UDeotZH7jarrbA&#10;k35c8ewWTl9wW4ihccBDycVPB3VQhFNH/lhjQR1Uf2CQQXN/NtNV2wxmQTSBgdifWe3PYEbAVeoo&#10;B9nHM2UqvQYj21PItIvK5MAukj5YEJaN768rDEqFrbIHoa9oHs/mfRPc09iupE2iMAa9WRUMEh0E&#10;9Kqxw9KYaeOmgOwS/D9IjXEttfw5qe0a9z+S3aG0tYnv+/EcrjQP70nBbAYdbbhJxP7MM9ek1952&#10;8L3N6G68Jj3a4nSjO4AWZ3QHXxLmUtN/9ehPlf2xaYm7b7PFLwAAAP//AwBQSwMEFAAGAAgAAAAh&#10;AKOVWazgAAAACQEAAA8AAABkcnMvZG93bnJldi54bWxMj0FLw0AQhe+C/2EZwZvdxLSmxmxKKeqp&#10;FGwF8TbNTpPQ7G7IbpP03zue9DQzvMeb7+WrybRioN43ziqIZxEIsqXTja0UfB7eHpYgfECrsXWW&#10;FFzJw6q4vckx0260HzTsQyU4xPoMFdQhdJmUvqzJoJ+5jixrJ9cbDHz2ldQ9jhxuWvkYRU/SYGP5&#10;Q40dbWoqz/uLUfA+4rhO4tdhez5trt+Hxe5rG5NS93fT+gVEoCn8meEXn9GhYKaju1jtRasgeV7M&#10;2aog5cH6Mp7zcmRjmiYgi1z+b1D8AAAA//8DAFBLAQItABQABgAIAAAAIQC2gziS/gAAAOEBAAAT&#10;AAAAAAAAAAAAAAAAAAAAAABbQ29udGVudF9UeXBlc10ueG1sUEsBAi0AFAAGAAgAAAAhADj9If/W&#10;AAAAlAEAAAsAAAAAAAAAAAAAAAAALwEAAF9yZWxzLy5yZWxzUEsBAi0AFAAGAAgAAAAhADIpjpdj&#10;AwAA4w0AAA4AAAAAAAAAAAAAAAAALgIAAGRycy9lMm9Eb2MueG1sUEsBAi0AFAAGAAgAAAAhAKOV&#10;WazgAAAACQEAAA8AAAAAAAAAAAAAAAAAvQUAAGRycy9kb3ducmV2LnhtbFBLBQYAAAAABAAEAPMA&#10;AADKBgAAAAA=&#10;">
                <v:group id="Group 6" o:spid="_x0000_s1027" style="position:absolute;top:64;width:21088;height:10753" coordorigin="" coordsize="21088,10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_x0000_s1028" type="#_x0000_t202" style="position:absolute;width:21056;height:8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yWcUA&#10;AADcAAAADwAAAGRycy9kb3ducmV2LnhtbESPQWsCMRSE74X+h/AKvdVEKyqrUYpQqIceXD20t+fm&#10;7Wbp5mVJUt3++0YQPA4z8w2z2gyuE2cKsfWsYTxSIIgrb1puNBwP7y8LEDEhG+w8k4Y/irBZPz6s&#10;sDD+wns6l6kRGcKxQA02pb6QMlaWHMaR74mzV/vgMGUZGmkCXjLcdXKi1Ew6bDkvWOxpa6n6KX+d&#10;hvqrrLc7q753i1PtD5PPoMbToPXz0/C2BJFoSPfwrf1hNLyqOVzP5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HJZxQAAANwAAAAPAAAAAAAAAAAAAAAAAJgCAABkcnMv&#10;ZG93bnJldi54bWxQSwUGAAAAAAQABAD1AAAAigMAAAAA&#10;" fillcolor="#1d910d" strokecolor="white [3201]" strokeweight="3pt">
                    <v:shadow on="t" color="black" opacity="24903f" origin=",.5" offset="0,.55556mm"/>
                    <v:textbox style="mso-fit-shape-to-text:t">
                      <w:txbxContent>
                        <w:p w:rsidR="00A31922" w:rsidRDefault="00A31922" w:rsidP="003D15E7">
                          <w:pPr>
                            <w:jc w:val="center"/>
                          </w:pPr>
                          <w:r>
                            <w:sym w:font="Wingdings" w:char="F0EB"/>
                          </w:r>
                          <w:r>
                            <w:t xml:space="preserve">         Maximum area         </w:t>
                          </w:r>
                          <w:r>
                            <w:sym w:font="Wingdings" w:char="F0EC"/>
                          </w:r>
                        </w:p>
                        <w:p w:rsidR="00A31922" w:rsidRDefault="00A31922" w:rsidP="003D15E7">
                          <w:pPr>
                            <w:jc w:val="center"/>
                          </w:pPr>
                        </w:p>
                        <w:p w:rsidR="00A31922" w:rsidRDefault="00A31922" w:rsidP="003D15E7"/>
                        <w:p w:rsidR="00A31922" w:rsidRDefault="00A31922" w:rsidP="003D15E7">
                          <w:pPr>
                            <w:jc w:val="center"/>
                          </w:pPr>
                          <w:r>
                            <w:sym w:font="Wingdings" w:char="F0ED"/>
                          </w:r>
                          <w:r>
                            <w:t xml:space="preserve">          150 square feet        </w:t>
                          </w:r>
                          <w:r>
                            <w:sym w:font="Wingdings" w:char="F0EE"/>
                          </w:r>
                        </w:p>
                      </w:txbxContent>
                    </v:textbox>
                  </v:shape>
                  <v:shape id="_x0000_s1029" type="#_x0000_t202" style="position:absolute;top:7984;width:21088;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weMIA&#10;AADaAAAADwAAAGRycy9kb3ducmV2LnhtbESPQYvCMBSE74L/ITzBm6YqinSNsoiKeFi1uwePj+bZ&#10;FpuX0sRa//1GEDwOM/MNs1i1phQN1a6wrGA0jEAQp1YXnCn4+90O5iCcR9ZYWiYFT3KwWnY7C4y1&#10;ffCZmsRnIkDYxagg976KpXRpTgbd0FbEwbva2qAPss6krvER4KaU4yiaSYMFh4UcK1rnlN6Su1Fw&#10;O/5cmsvsepg4OkW7LNkc/HSjVL/Xfn+B8NT6T/jd3msFU3hd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B4wgAAANoAAAAPAAAAAAAAAAAAAAAAAJgCAABkcnMvZG93&#10;bnJldi54bWxQSwUGAAAAAAQABAD1AAAAhwMAAAAA&#10;" fillcolor="#1d910d" strokecolor="white [3201]" strokeweight="3pt">
                    <v:shadow on="t" color="black" opacity="24903f" origin=",.5" offset="0,.55556mm"/>
                    <v:textbox>
                      <w:txbxContent>
                        <w:p w:rsidR="00A31922" w:rsidRPr="00192211" w:rsidRDefault="00A31922" w:rsidP="003D15E7">
                          <w:pPr>
                            <w:jc w:val="center"/>
                            <w:rPr>
                              <w:sz w:val="20"/>
                            </w:rPr>
                          </w:pPr>
                          <w:r w:rsidRPr="00192211">
                            <w:rPr>
                              <w:sz w:val="20"/>
                            </w:rPr>
                            <w:sym w:font="Wingdings" w:char="F0E7"/>
                          </w:r>
                          <w:r>
                            <w:rPr>
                              <w:sz w:val="20"/>
                            </w:rPr>
                            <w:t xml:space="preserve">    </w:t>
                          </w:r>
                          <w:r w:rsidRPr="00192211">
                            <w:rPr>
                              <w:sz w:val="20"/>
                            </w:rPr>
                            <w:t>Maximum length 20 feet</w:t>
                          </w:r>
                          <w:r>
                            <w:rPr>
                              <w:sz w:val="20"/>
                            </w:rPr>
                            <w:t xml:space="preserve">     </w:t>
                          </w:r>
                          <w:r w:rsidRPr="00192211">
                            <w:rPr>
                              <w:sz w:val="20"/>
                            </w:rPr>
                            <w:sym w:font="Wingdings" w:char="F0E8"/>
                          </w:r>
                        </w:p>
                      </w:txbxContent>
                    </v:textbox>
                  </v:shape>
                </v:group>
                <v:shape id="_x0000_s1030" type="#_x0000_t202" style="position:absolute;left:21118;width:5449;height:10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ansQA&#10;AADaAAAADwAAAGRycy9kb3ducmV2LnhtbESPQWsCMRSE74L/IbxCL6LZFrS6NUq1CnqRutr76+a5&#10;u7h5WZJU13/fCAWPw8x8w0znranFhZyvLCt4GSQgiHOrKy4UHA/r/hiED8gaa8uk4EYe5rNuZ4qp&#10;tlfe0yULhYgQ9ikqKENoUil9XpJBP7ANcfRO1hkMUbpCaofXCDe1fE2SkTRYcVwosaFlSfk5+zUK&#10;vntcb93ka/ezX/Q+V8PNKjuNjko9P7Uf7yACteER/m9vtII3u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Wp7EAAAA2gAAAA8AAAAAAAAAAAAAAAAAmAIAAGRycy9k&#10;b3ducmV2LnhtbFBLBQYAAAAABAAEAPUAAACJAwAAAAA=&#10;" fillcolor="#1d910d" strokecolor="white [3201]" strokeweight="3pt">
                  <v:shadow on="t" color="black" opacity="24903f" origin=",.5" offset="0,.55556mm"/>
                  <v:textbox style="layout-flow:vertical;mso-fit-shape-to-text:t">
                    <w:txbxContent>
                      <w:p w:rsidR="00A31922" w:rsidRPr="00192211" w:rsidRDefault="00A31922" w:rsidP="003D15E7">
                        <w:pPr>
                          <w:jc w:val="center"/>
                          <w:rPr>
                            <w:sz w:val="20"/>
                          </w:rPr>
                        </w:pPr>
                        <w:r>
                          <w:sym w:font="Wingdings" w:char="F0E7"/>
                        </w:r>
                        <w:r>
                          <w:t xml:space="preserve">   </w:t>
                        </w:r>
                        <w:r w:rsidRPr="00192211">
                          <w:rPr>
                            <w:sz w:val="20"/>
                          </w:rPr>
                          <w:t>Maximum height 20 feet</w:t>
                        </w:r>
                        <w:r>
                          <w:rPr>
                            <w:sz w:val="20"/>
                          </w:rPr>
                          <w:t xml:space="preserve">  </w:t>
                        </w:r>
                        <w:r w:rsidRPr="00192211">
                          <w:rPr>
                            <w:sz w:val="20"/>
                          </w:rPr>
                          <w:sym w:font="Wingdings" w:char="F0E8"/>
                        </w:r>
                      </w:p>
                    </w:txbxContent>
                  </v:textbox>
                </v:shape>
                <w10:wrap anchorx="page"/>
              </v:group>
            </w:pict>
          </mc:Fallback>
        </mc:AlternateContent>
      </w: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r>
        <w:rPr>
          <w:rFonts w:eastAsia="Times New Roman" w:cs="Times New Roman"/>
          <w:szCs w:val="24"/>
        </w:rPr>
        <w:t xml:space="preserve">Signs may be illuminated, </w:t>
      </w:r>
      <w:r w:rsidRPr="00192358">
        <w:rPr>
          <w:rFonts w:eastAsia="Times New Roman" w:cs="Times New Roman"/>
          <w:szCs w:val="24"/>
        </w:rPr>
        <w:t>subject to the following:</w:t>
      </w:r>
    </w:p>
    <w:p w:rsidR="003D15E7" w:rsidRDefault="003D15E7" w:rsidP="00636D0F">
      <w:pPr>
        <w:jc w:val="both"/>
        <w:rPr>
          <w:rFonts w:eastAsia="Times New Roman" w:cs="Times New Roman"/>
          <w:szCs w:val="24"/>
        </w:rPr>
      </w:pPr>
    </w:p>
    <w:p w:rsidR="003D15E7" w:rsidRPr="002F10BD" w:rsidRDefault="003D15E7" w:rsidP="002B4EF4">
      <w:pPr>
        <w:pStyle w:val="ListParagraph"/>
        <w:numPr>
          <w:ilvl w:val="0"/>
          <w:numId w:val="12"/>
        </w:numPr>
        <w:jc w:val="both"/>
        <w:rPr>
          <w:rFonts w:eastAsia="Times New Roman" w:cs="Times New Roman"/>
          <w:szCs w:val="24"/>
        </w:rPr>
      </w:pPr>
      <w:r w:rsidRPr="002F10BD">
        <w:rPr>
          <w:rFonts w:eastAsia="Times New Roman" w:cs="Times New Roman"/>
          <w:szCs w:val="24"/>
        </w:rPr>
        <w:t xml:space="preserve">Signs </w:t>
      </w:r>
      <w:r w:rsidR="0093710E">
        <w:rPr>
          <w:rFonts w:eastAsia="Times New Roman" w:cs="Times New Roman"/>
          <w:szCs w:val="24"/>
        </w:rPr>
        <w:t>that</w:t>
      </w:r>
      <w:r w:rsidR="0093710E" w:rsidRPr="002F10BD">
        <w:rPr>
          <w:rFonts w:eastAsia="Times New Roman" w:cs="Times New Roman"/>
          <w:szCs w:val="24"/>
        </w:rPr>
        <w:t xml:space="preserve"> </w:t>
      </w:r>
      <w:r w:rsidRPr="002F10BD">
        <w:rPr>
          <w:rFonts w:eastAsia="Times New Roman" w:cs="Times New Roman"/>
          <w:szCs w:val="24"/>
        </w:rPr>
        <w:t>contain, include, or are illuminated by any flashing, intermittent, or moving light or lights are prohibited.</w:t>
      </w:r>
    </w:p>
    <w:p w:rsidR="003D15E7" w:rsidRPr="002F10BD" w:rsidRDefault="003D15E7" w:rsidP="002B4EF4">
      <w:pPr>
        <w:pStyle w:val="ListParagraph"/>
        <w:numPr>
          <w:ilvl w:val="0"/>
          <w:numId w:val="12"/>
        </w:numPr>
        <w:jc w:val="both"/>
        <w:rPr>
          <w:rFonts w:eastAsia="Times New Roman" w:cs="Times New Roman"/>
          <w:szCs w:val="24"/>
        </w:rPr>
      </w:pPr>
      <w:r w:rsidRPr="002F10BD">
        <w:rPr>
          <w:rFonts w:eastAsia="Times New Roman" w:cs="Times New Roman"/>
          <w:szCs w:val="24"/>
        </w:rPr>
        <w:t xml:space="preserve">Signs </w:t>
      </w:r>
      <w:r w:rsidR="0093710E">
        <w:rPr>
          <w:rFonts w:eastAsia="Times New Roman" w:cs="Times New Roman"/>
          <w:szCs w:val="24"/>
        </w:rPr>
        <w:t>that</w:t>
      </w:r>
      <w:r w:rsidR="0093710E" w:rsidRPr="002F10BD">
        <w:rPr>
          <w:rFonts w:eastAsia="Times New Roman" w:cs="Times New Roman"/>
          <w:szCs w:val="24"/>
        </w:rPr>
        <w:t xml:space="preserve"> </w:t>
      </w:r>
      <w:r w:rsidRPr="002F10BD">
        <w:rPr>
          <w:rFonts w:eastAsia="Times New Roman" w:cs="Times New Roman"/>
          <w:szCs w:val="24"/>
        </w:rPr>
        <w:t xml:space="preserve">are not effectively shielded so as to prevent beams or rays of light from being directed at any portion of the traveled way of an Interstate or primary highway </w:t>
      </w:r>
      <w:r w:rsidR="0093710E">
        <w:rPr>
          <w:rFonts w:eastAsia="Times New Roman" w:cs="Times New Roman"/>
          <w:szCs w:val="24"/>
        </w:rPr>
        <w:t>that</w:t>
      </w:r>
      <w:r w:rsidR="0093710E" w:rsidRPr="002F10BD">
        <w:rPr>
          <w:rFonts w:eastAsia="Times New Roman" w:cs="Times New Roman"/>
          <w:szCs w:val="24"/>
        </w:rPr>
        <w:t xml:space="preserve"> </w:t>
      </w:r>
      <w:r w:rsidRPr="002F10BD">
        <w:rPr>
          <w:rFonts w:eastAsia="Times New Roman" w:cs="Times New Roman"/>
          <w:szCs w:val="24"/>
        </w:rPr>
        <w:t>are of such intensity</w:t>
      </w:r>
      <w:r w:rsidR="00360995">
        <w:rPr>
          <w:rFonts w:eastAsia="Times New Roman" w:cs="Times New Roman"/>
          <w:szCs w:val="24"/>
        </w:rPr>
        <w:t>/</w:t>
      </w:r>
      <w:r w:rsidRPr="002F10BD">
        <w:rPr>
          <w:rFonts w:eastAsia="Times New Roman" w:cs="Times New Roman"/>
          <w:szCs w:val="24"/>
        </w:rPr>
        <w:t xml:space="preserve">brilliance to cause glare or to impair the vision of the driver of any vehicle, or otherwise interfere with </w:t>
      </w:r>
      <w:r w:rsidR="00360995">
        <w:rPr>
          <w:rFonts w:eastAsia="Times New Roman" w:cs="Times New Roman"/>
          <w:szCs w:val="24"/>
        </w:rPr>
        <w:t>the</w:t>
      </w:r>
      <w:r w:rsidRPr="002F10BD">
        <w:rPr>
          <w:rFonts w:eastAsia="Times New Roman" w:cs="Times New Roman"/>
          <w:szCs w:val="24"/>
        </w:rPr>
        <w:t xml:space="preserve"> driver's operation of a vehicle are prohibited.</w:t>
      </w:r>
    </w:p>
    <w:p w:rsidR="003D15E7" w:rsidRPr="002F10BD" w:rsidRDefault="003D15E7" w:rsidP="002B4EF4">
      <w:pPr>
        <w:pStyle w:val="ListParagraph"/>
        <w:numPr>
          <w:ilvl w:val="0"/>
          <w:numId w:val="12"/>
        </w:numPr>
        <w:jc w:val="both"/>
        <w:rPr>
          <w:rFonts w:eastAsia="Times New Roman" w:cs="Times New Roman"/>
          <w:szCs w:val="24"/>
        </w:rPr>
      </w:pPr>
      <w:r w:rsidRPr="002F10BD">
        <w:rPr>
          <w:rFonts w:eastAsia="Times New Roman" w:cs="Times New Roman"/>
          <w:szCs w:val="24"/>
        </w:rPr>
        <w:t>No sign may be illuminated as to interfere with the effectiveness of or obscure an official traffic sign, device, or signal.</w:t>
      </w:r>
    </w:p>
    <w:p w:rsidR="006D4F13" w:rsidRDefault="006D4F13" w:rsidP="00636D0F">
      <w:pPr>
        <w:jc w:val="both"/>
        <w:rPr>
          <w:rFonts w:eastAsia="Times New Roman" w:cs="Times New Roman"/>
          <w:iCs/>
          <w:szCs w:val="24"/>
        </w:rPr>
      </w:pPr>
    </w:p>
    <w:p w:rsidR="003D15E7" w:rsidRDefault="003D15E7" w:rsidP="00636D0F">
      <w:pPr>
        <w:jc w:val="both"/>
        <w:rPr>
          <w:rFonts w:eastAsia="Times New Roman" w:cs="Times New Roman"/>
          <w:szCs w:val="24"/>
        </w:rPr>
      </w:pPr>
      <w:r>
        <w:rPr>
          <w:rFonts w:eastAsia="Times New Roman" w:cs="Times New Roman"/>
          <w:iCs/>
          <w:szCs w:val="24"/>
        </w:rPr>
        <w:lastRenderedPageBreak/>
        <w:t>Location of a directional sign must be approved by the DOT.  No d</w:t>
      </w:r>
      <w:r w:rsidRPr="00192358">
        <w:rPr>
          <w:rFonts w:eastAsia="Times New Roman" w:cs="Times New Roman"/>
          <w:szCs w:val="24"/>
        </w:rPr>
        <w:t>irectional sign may be located within 2,000 feet of an interchange, or intersection at grade along the Interstate System or other freeways</w:t>
      </w:r>
      <w:r w:rsidR="0093710E">
        <w:rPr>
          <w:rFonts w:eastAsia="Times New Roman" w:cs="Times New Roman"/>
          <w:szCs w:val="24"/>
        </w:rPr>
        <w:t xml:space="preserve">.  The distance is </w:t>
      </w:r>
      <w:r w:rsidRPr="00192358">
        <w:rPr>
          <w:rFonts w:eastAsia="Times New Roman" w:cs="Times New Roman"/>
          <w:szCs w:val="24"/>
        </w:rPr>
        <w:t>measured along the Interstate or freeway from the nearest point of the beginning or ending of pavement widening at the exit from or entrance to the main traveled way.</w:t>
      </w:r>
      <w:r>
        <w:rPr>
          <w:rFonts w:eastAsia="Times New Roman" w:cs="Times New Roman"/>
          <w:szCs w:val="24"/>
        </w:rPr>
        <w:t xml:space="preserve"> Nor can a </w:t>
      </w:r>
      <w:r w:rsidRPr="00192358">
        <w:rPr>
          <w:rFonts w:eastAsia="Times New Roman" w:cs="Times New Roman"/>
          <w:szCs w:val="24"/>
        </w:rPr>
        <w:t>directional sign be located within 2,000 feet of a rest area, parkland, or scenic area.</w:t>
      </w:r>
      <w:r>
        <w:rPr>
          <w:rFonts w:eastAsia="Times New Roman" w:cs="Times New Roman"/>
          <w:szCs w:val="24"/>
        </w:rPr>
        <w:t xml:space="preserve"> </w:t>
      </w:r>
      <w:r w:rsidRPr="00192358">
        <w:rPr>
          <w:rFonts w:eastAsia="Times New Roman" w:cs="Times New Roman"/>
          <w:szCs w:val="24"/>
        </w:rPr>
        <w:t>No two directional signs facing the same direction of travel shall b</w:t>
      </w:r>
      <w:r>
        <w:rPr>
          <w:rFonts w:eastAsia="Times New Roman" w:cs="Times New Roman"/>
          <w:szCs w:val="24"/>
        </w:rPr>
        <w:t>e spaced less than 1 mile apart and n</w:t>
      </w:r>
      <w:r w:rsidRPr="00192358">
        <w:rPr>
          <w:rFonts w:eastAsia="Times New Roman" w:cs="Times New Roman"/>
          <w:szCs w:val="24"/>
        </w:rPr>
        <w:t>ot more than three directional signs pertaining to the same activity and facing the same direction of travel may be erected along a single route approaching the activity</w:t>
      </w:r>
      <w:r>
        <w:rPr>
          <w:rFonts w:eastAsia="Times New Roman" w:cs="Times New Roman"/>
          <w:szCs w:val="24"/>
        </w:rPr>
        <w:t>.  Signs l</w:t>
      </w:r>
      <w:r w:rsidRPr="00192358">
        <w:rPr>
          <w:rFonts w:eastAsia="Times New Roman" w:cs="Times New Roman"/>
          <w:szCs w:val="24"/>
        </w:rPr>
        <w:t>ocated adjacent to the Interstate System shall be within 75 air miles of the activity; and</w:t>
      </w:r>
      <w:r>
        <w:rPr>
          <w:rFonts w:eastAsia="Times New Roman" w:cs="Times New Roman"/>
          <w:szCs w:val="24"/>
        </w:rPr>
        <w:t xml:space="preserve"> s</w:t>
      </w:r>
      <w:r w:rsidRPr="00192358">
        <w:rPr>
          <w:rFonts w:eastAsia="Times New Roman" w:cs="Times New Roman"/>
          <w:szCs w:val="24"/>
        </w:rPr>
        <w:t>igns located adjacent to the primary system shall be within 50 air miles of the activity.</w:t>
      </w: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r>
        <w:rPr>
          <w:rFonts w:eastAsia="Times New Roman" w:cs="Times New Roman"/>
          <w:szCs w:val="24"/>
        </w:rPr>
        <w:t>The content of the message on directional signs is restricted to</w:t>
      </w:r>
      <w:r w:rsidR="0093710E">
        <w:rPr>
          <w:rFonts w:eastAsia="Times New Roman" w:cs="Times New Roman"/>
          <w:szCs w:val="24"/>
        </w:rPr>
        <w:t xml:space="preserve"> the</w:t>
      </w:r>
      <w:r>
        <w:rPr>
          <w:rFonts w:eastAsia="Times New Roman" w:cs="Times New Roman"/>
          <w:szCs w:val="24"/>
        </w:rPr>
        <w:t xml:space="preserve"> identification of the attraction or activity and any directional information that will be useful for the traveller to locate this activity.  This can include, for example, mileage, route</w:t>
      </w:r>
      <w:r w:rsidR="0093710E">
        <w:rPr>
          <w:rFonts w:eastAsia="Times New Roman" w:cs="Times New Roman"/>
          <w:szCs w:val="24"/>
        </w:rPr>
        <w:t>,</w:t>
      </w:r>
      <w:r>
        <w:rPr>
          <w:rFonts w:eastAsia="Times New Roman" w:cs="Times New Roman"/>
          <w:szCs w:val="24"/>
        </w:rPr>
        <w:t xml:space="preserve"> or exit numbers.  Descriptive words/phrases, and any pictorial or graphical type representation is prohibited.  For privately owned attractions or activities, the directional signing is limited to natural phenomena</w:t>
      </w:r>
      <w:r w:rsidR="0093710E">
        <w:rPr>
          <w:rFonts w:eastAsia="Times New Roman" w:cs="Times New Roman"/>
          <w:szCs w:val="24"/>
        </w:rPr>
        <w:t>;</w:t>
      </w:r>
      <w:r>
        <w:rPr>
          <w:rFonts w:eastAsia="Times New Roman" w:cs="Times New Roman"/>
          <w:szCs w:val="24"/>
        </w:rPr>
        <w:t xml:space="preserve"> </w:t>
      </w:r>
      <w:r w:rsidRPr="00192358">
        <w:rPr>
          <w:rFonts w:eastAsia="Times New Roman" w:cs="Times New Roman"/>
          <w:szCs w:val="24"/>
        </w:rPr>
        <w:t>scenic attractions; historic, educational, cultural, scientific, and religious sites; and outdoor recreational areas.</w:t>
      </w:r>
      <w:r>
        <w:rPr>
          <w:rFonts w:eastAsia="Times New Roman" w:cs="Times New Roman"/>
          <w:szCs w:val="24"/>
        </w:rPr>
        <w:t xml:space="preserve">  These attractions must also be regionally or nationally known, and of outstanding public interest for them to be eligible.</w:t>
      </w:r>
    </w:p>
    <w:p w:rsidR="003D15E7" w:rsidRPr="00192358" w:rsidRDefault="003D15E7" w:rsidP="00636D0F">
      <w:pPr>
        <w:jc w:val="both"/>
        <w:rPr>
          <w:rFonts w:eastAsia="Times New Roman" w:cs="Times New Roman"/>
          <w:szCs w:val="24"/>
        </w:rPr>
      </w:pPr>
    </w:p>
    <w:p w:rsidR="003D15E7" w:rsidRPr="00192358" w:rsidRDefault="003D15E7" w:rsidP="00636D0F">
      <w:pPr>
        <w:jc w:val="both"/>
        <w:rPr>
          <w:rFonts w:eastAsia="Times New Roman" w:cs="Times New Roman"/>
          <w:szCs w:val="24"/>
        </w:rPr>
      </w:pPr>
      <w:r>
        <w:rPr>
          <w:rFonts w:eastAsia="Times New Roman" w:cs="Times New Roman"/>
          <w:szCs w:val="24"/>
        </w:rPr>
        <w:t>S</w:t>
      </w:r>
      <w:r w:rsidRPr="00192358">
        <w:rPr>
          <w:rFonts w:eastAsia="Times New Roman" w:cs="Times New Roman"/>
          <w:szCs w:val="24"/>
        </w:rPr>
        <w:t>tate</w:t>
      </w:r>
      <w:r w:rsidR="00F326A3">
        <w:rPr>
          <w:rFonts w:eastAsia="Times New Roman" w:cs="Times New Roman"/>
          <w:szCs w:val="24"/>
        </w:rPr>
        <w:t>s</w:t>
      </w:r>
      <w:r w:rsidRPr="00192358">
        <w:rPr>
          <w:rFonts w:eastAsia="Times New Roman" w:cs="Times New Roman"/>
          <w:szCs w:val="24"/>
        </w:rPr>
        <w:t xml:space="preserve"> </w:t>
      </w:r>
      <w:r>
        <w:rPr>
          <w:rFonts w:eastAsia="Times New Roman" w:cs="Times New Roman"/>
          <w:szCs w:val="24"/>
        </w:rPr>
        <w:t xml:space="preserve">were required to </w:t>
      </w:r>
      <w:r w:rsidRPr="00192358">
        <w:rPr>
          <w:rFonts w:eastAsia="Times New Roman" w:cs="Times New Roman"/>
          <w:szCs w:val="24"/>
        </w:rPr>
        <w:t>develop specific selection methods and criteria to be used in determining whether or not an activity qualifies for this type of signing</w:t>
      </w:r>
      <w:r w:rsidR="00360995">
        <w:rPr>
          <w:rFonts w:eastAsia="Times New Roman" w:cs="Times New Roman"/>
          <w:szCs w:val="24"/>
        </w:rPr>
        <w:t xml:space="preserve">.  Under Section 750.155 these can be </w:t>
      </w:r>
      <w:r w:rsidRPr="00192358">
        <w:rPr>
          <w:rFonts w:eastAsia="Times New Roman" w:cs="Times New Roman"/>
          <w:szCs w:val="24"/>
        </w:rPr>
        <w:t>more restrictive with respect to directional and official signs and notices along the Federal-aid highway systems than the national standards.</w:t>
      </w:r>
    </w:p>
    <w:p w:rsidR="007300BD" w:rsidRDefault="007300BD" w:rsidP="00636D0F">
      <w:pPr>
        <w:jc w:val="both"/>
        <w:rPr>
          <w:rFonts w:eastAsia="Times New Roman" w:cs="Times New Roman"/>
          <w:szCs w:val="24"/>
        </w:rPr>
      </w:pPr>
    </w:p>
    <w:p w:rsidR="003D15E7" w:rsidRPr="00905EBC" w:rsidRDefault="003D15E7" w:rsidP="007300BD">
      <w:pPr>
        <w:jc w:val="both"/>
        <w:rPr>
          <w:rFonts w:eastAsia="Times New Roman" w:cs="Times New Roman"/>
          <w:szCs w:val="24"/>
        </w:rPr>
      </w:pPr>
      <w:r>
        <w:rPr>
          <w:rFonts w:eastAsia="Times New Roman" w:cs="Times New Roman"/>
          <w:szCs w:val="24"/>
        </w:rPr>
        <w:t>Sub-part(s) D and E Sections 750.301 through 750.308 and 750-501 through 750.503 set</w:t>
      </w:r>
      <w:r w:rsidR="000F0E70">
        <w:rPr>
          <w:rFonts w:eastAsia="Times New Roman" w:cs="Times New Roman"/>
          <w:szCs w:val="24"/>
        </w:rPr>
        <w:t>s</w:t>
      </w:r>
      <w:r>
        <w:rPr>
          <w:rFonts w:eastAsia="Times New Roman" w:cs="Times New Roman"/>
          <w:szCs w:val="24"/>
        </w:rPr>
        <w:t xml:space="preserve"> out</w:t>
      </w:r>
      <w:r w:rsidR="007300BD">
        <w:rPr>
          <w:rFonts w:eastAsia="Times New Roman" w:cs="Times New Roman"/>
          <w:szCs w:val="24"/>
        </w:rPr>
        <w:t xml:space="preserve"> </w:t>
      </w:r>
      <w:r w:rsidRPr="007300BD">
        <w:rPr>
          <w:rFonts w:eastAsia="Times New Roman" w:cs="Times New Roman"/>
          <w:szCs w:val="24"/>
        </w:rPr>
        <w:t xml:space="preserve">provisions </w:t>
      </w:r>
      <w:r w:rsidR="000F0E70">
        <w:rPr>
          <w:rFonts w:eastAsia="Times New Roman" w:cs="Times New Roman"/>
          <w:szCs w:val="24"/>
        </w:rPr>
        <w:t>for</w:t>
      </w:r>
      <w:r w:rsidRPr="007300BD">
        <w:rPr>
          <w:rFonts w:eastAsia="Times New Roman" w:cs="Times New Roman"/>
          <w:szCs w:val="24"/>
        </w:rPr>
        <w:t xml:space="preserve"> federal participation in the cost of acquiring property interests necessary for removal of nonconforming advertising signs, displays</w:t>
      </w:r>
      <w:r w:rsidR="000F0E70">
        <w:rPr>
          <w:rFonts w:eastAsia="Times New Roman" w:cs="Times New Roman"/>
          <w:szCs w:val="24"/>
        </w:rPr>
        <w:t>/</w:t>
      </w:r>
      <w:r w:rsidRPr="007300BD">
        <w:rPr>
          <w:rFonts w:eastAsia="Times New Roman" w:cs="Times New Roman"/>
          <w:szCs w:val="24"/>
        </w:rPr>
        <w:t>devices on Federal-aid Primary and Interstate Systems, regardless of whether Federal funds participat</w:t>
      </w:r>
      <w:r w:rsidR="007300BD">
        <w:rPr>
          <w:rFonts w:eastAsia="Times New Roman" w:cs="Times New Roman"/>
          <w:szCs w:val="24"/>
        </w:rPr>
        <w:t>ed in the</w:t>
      </w:r>
      <w:r w:rsidR="000F0E70">
        <w:rPr>
          <w:rFonts w:eastAsia="Times New Roman" w:cs="Times New Roman"/>
          <w:szCs w:val="24"/>
        </w:rPr>
        <w:t>ir</w:t>
      </w:r>
      <w:r w:rsidR="007300BD">
        <w:rPr>
          <w:rFonts w:eastAsia="Times New Roman" w:cs="Times New Roman"/>
          <w:szCs w:val="24"/>
        </w:rPr>
        <w:t xml:space="preserve"> construction; </w:t>
      </w:r>
      <w:r w:rsidR="0093710E">
        <w:rPr>
          <w:rFonts w:eastAsia="Times New Roman" w:cs="Times New Roman"/>
          <w:szCs w:val="24"/>
        </w:rPr>
        <w:t xml:space="preserve">as well as </w:t>
      </w:r>
      <w:r w:rsidR="007300BD">
        <w:rPr>
          <w:rFonts w:eastAsia="Times New Roman" w:cs="Times New Roman"/>
          <w:szCs w:val="24"/>
        </w:rPr>
        <w:t>p</w:t>
      </w:r>
      <w:r>
        <w:rPr>
          <w:rFonts w:eastAsia="Times New Roman" w:cs="Times New Roman"/>
          <w:szCs w:val="24"/>
        </w:rPr>
        <w:t xml:space="preserve">rocedures </w:t>
      </w:r>
      <w:r w:rsidR="000F0E70">
        <w:rPr>
          <w:rFonts w:eastAsia="Times New Roman" w:cs="Times New Roman"/>
          <w:szCs w:val="24"/>
        </w:rPr>
        <w:t>for s</w:t>
      </w:r>
      <w:r>
        <w:rPr>
          <w:rFonts w:eastAsia="Times New Roman" w:cs="Times New Roman"/>
          <w:szCs w:val="24"/>
        </w:rPr>
        <w:t>tate</w:t>
      </w:r>
      <w:r w:rsidR="000F0E70">
        <w:rPr>
          <w:rFonts w:eastAsia="Times New Roman" w:cs="Times New Roman"/>
          <w:szCs w:val="24"/>
        </w:rPr>
        <w:t>s</w:t>
      </w:r>
      <w:r>
        <w:rPr>
          <w:rFonts w:eastAsia="Times New Roman" w:cs="Times New Roman"/>
          <w:szCs w:val="24"/>
        </w:rPr>
        <w:t xml:space="preserve"> </w:t>
      </w:r>
      <w:r w:rsidR="000F0E70">
        <w:rPr>
          <w:rFonts w:eastAsia="Times New Roman" w:cs="Times New Roman"/>
          <w:szCs w:val="24"/>
        </w:rPr>
        <w:t xml:space="preserve">to </w:t>
      </w:r>
      <w:r>
        <w:rPr>
          <w:rFonts w:eastAsia="Times New Roman" w:cs="Times New Roman"/>
          <w:szCs w:val="24"/>
        </w:rPr>
        <w:t>seek exemption</w:t>
      </w:r>
      <w:r w:rsidR="000F0E70">
        <w:rPr>
          <w:rFonts w:eastAsia="Times New Roman" w:cs="Times New Roman"/>
          <w:szCs w:val="24"/>
        </w:rPr>
        <w:t>s</w:t>
      </w:r>
      <w:r>
        <w:rPr>
          <w:rFonts w:eastAsia="Times New Roman" w:cs="Times New Roman"/>
          <w:szCs w:val="24"/>
        </w:rPr>
        <w:t xml:space="preserve"> for directional or information signs. </w:t>
      </w:r>
    </w:p>
    <w:p w:rsidR="003D15E7" w:rsidRDefault="003D15E7" w:rsidP="00636D0F">
      <w:pPr>
        <w:jc w:val="both"/>
        <w:outlineLvl w:val="4"/>
        <w:rPr>
          <w:rFonts w:eastAsia="Times New Roman" w:cs="Times New Roman"/>
          <w:b/>
          <w:bCs/>
          <w:sz w:val="20"/>
          <w:szCs w:val="20"/>
        </w:rPr>
      </w:pPr>
      <w:bookmarkStart w:id="5" w:name="23:1.0.1.8.40.6"/>
    </w:p>
    <w:bookmarkEnd w:id="5"/>
    <w:p w:rsidR="003D15E7" w:rsidRPr="004B463E" w:rsidRDefault="003D15E7" w:rsidP="00636D0F">
      <w:pPr>
        <w:jc w:val="both"/>
        <w:rPr>
          <w:rFonts w:eastAsia="Times New Roman" w:cs="Times New Roman"/>
          <w:szCs w:val="24"/>
          <w:u w:val="single"/>
        </w:rPr>
      </w:pPr>
      <w:r w:rsidRPr="004B463E">
        <w:rPr>
          <w:rFonts w:eastAsia="Times New Roman" w:cs="Times New Roman"/>
          <w:szCs w:val="24"/>
          <w:u w:val="single"/>
        </w:rPr>
        <w:t>Outdoor Advertising Control</w:t>
      </w:r>
      <w:r w:rsidR="00F60178">
        <w:rPr>
          <w:rFonts w:eastAsia="Times New Roman" w:cs="Times New Roman"/>
          <w:szCs w:val="24"/>
          <w:u w:val="single"/>
        </w:rPr>
        <w:t xml:space="preserve">: </w:t>
      </w:r>
      <w:r w:rsidR="00F60178" w:rsidRPr="00D76AD5">
        <w:rPr>
          <w:rFonts w:cs="Times New Roman"/>
          <w:szCs w:val="24"/>
          <w:u w:val="single"/>
        </w:rPr>
        <w:t>23 CFR</w:t>
      </w:r>
      <w:r w:rsidR="00F60178">
        <w:rPr>
          <w:rFonts w:cs="Times New Roman"/>
          <w:szCs w:val="24"/>
          <w:u w:val="single"/>
        </w:rPr>
        <w:t xml:space="preserve"> </w:t>
      </w:r>
      <w:r w:rsidR="00360995">
        <w:rPr>
          <w:rFonts w:cs="Times New Roman"/>
          <w:szCs w:val="24"/>
          <w:u w:val="single"/>
        </w:rPr>
        <w:t xml:space="preserve">Sub-chapter H – Right of Way and Environment: Part 750 Outdoor Advertising Control </w:t>
      </w:r>
      <w:r w:rsidR="008F2172">
        <w:rPr>
          <w:rFonts w:cs="Times New Roman"/>
          <w:szCs w:val="24"/>
          <w:u w:val="single"/>
        </w:rPr>
        <w:t>Sub-chapter</w:t>
      </w:r>
      <w:r w:rsidR="00F60178">
        <w:rPr>
          <w:rFonts w:cs="Times New Roman"/>
          <w:szCs w:val="24"/>
          <w:u w:val="single"/>
        </w:rPr>
        <w:t xml:space="preserve"> </w:t>
      </w:r>
      <w:r w:rsidR="00360995">
        <w:rPr>
          <w:rFonts w:cs="Times New Roman"/>
          <w:szCs w:val="24"/>
          <w:u w:val="single"/>
        </w:rPr>
        <w:t>G</w:t>
      </w:r>
      <w:r w:rsidR="00F60178">
        <w:rPr>
          <w:rFonts w:cs="Times New Roman"/>
          <w:szCs w:val="24"/>
          <w:u w:val="single"/>
        </w:rPr>
        <w:t xml:space="preserve"> –</w:t>
      </w:r>
      <w:r w:rsidR="00F60178" w:rsidRPr="00D76AD5">
        <w:rPr>
          <w:rFonts w:cs="Times New Roman"/>
          <w:szCs w:val="24"/>
          <w:u w:val="single"/>
        </w:rPr>
        <w:t xml:space="preserve">Part </w:t>
      </w:r>
      <w:r w:rsidR="00F60178">
        <w:rPr>
          <w:rFonts w:cs="Times New Roman"/>
          <w:szCs w:val="24"/>
          <w:u w:val="single"/>
        </w:rPr>
        <w:t>7</w:t>
      </w:r>
      <w:r w:rsidR="00360995">
        <w:rPr>
          <w:rFonts w:cs="Times New Roman"/>
          <w:szCs w:val="24"/>
          <w:u w:val="single"/>
        </w:rPr>
        <w:t>5</w:t>
      </w:r>
      <w:r w:rsidR="00F60178">
        <w:rPr>
          <w:rFonts w:cs="Times New Roman"/>
          <w:szCs w:val="24"/>
          <w:u w:val="single"/>
        </w:rPr>
        <w:t>0</w:t>
      </w:r>
      <w:r w:rsidR="00360995">
        <w:rPr>
          <w:rFonts w:cs="Times New Roman"/>
          <w:szCs w:val="24"/>
          <w:u w:val="single"/>
        </w:rPr>
        <w:t>.701</w:t>
      </w:r>
      <w:r w:rsidR="00F60178">
        <w:rPr>
          <w:rFonts w:cs="Times New Roman"/>
          <w:szCs w:val="24"/>
          <w:u w:val="single"/>
        </w:rPr>
        <w:t xml:space="preserve"> </w:t>
      </w:r>
    </w:p>
    <w:p w:rsidR="003D15E7" w:rsidRDefault="003D15E7" w:rsidP="00636D0F">
      <w:pPr>
        <w:jc w:val="both"/>
        <w:rPr>
          <w:rFonts w:eastAsia="Times New Roman" w:cs="Times New Roman"/>
          <w:szCs w:val="24"/>
        </w:rPr>
      </w:pPr>
    </w:p>
    <w:p w:rsidR="003D15E7" w:rsidRDefault="006D4F13" w:rsidP="00636D0F">
      <w:pPr>
        <w:jc w:val="both"/>
        <w:rPr>
          <w:rFonts w:eastAsia="Times New Roman" w:cs="Times New Roman"/>
          <w:szCs w:val="24"/>
        </w:rPr>
      </w:pPr>
      <w:r>
        <w:rPr>
          <w:rFonts w:eastAsia="Times New Roman" w:cs="Times New Roman"/>
          <w:szCs w:val="24"/>
        </w:rPr>
        <w:t xml:space="preserve">Section </w:t>
      </w:r>
      <w:r w:rsidR="003D15E7">
        <w:rPr>
          <w:rFonts w:eastAsia="Times New Roman" w:cs="Times New Roman"/>
          <w:szCs w:val="24"/>
        </w:rPr>
        <w:t xml:space="preserve">750.701 </w:t>
      </w:r>
      <w:r w:rsidR="00360995">
        <w:rPr>
          <w:rFonts w:eastAsia="Times New Roman" w:cs="Times New Roman"/>
          <w:szCs w:val="24"/>
        </w:rPr>
        <w:t xml:space="preserve">sets out the regulations </w:t>
      </w:r>
      <w:r w:rsidR="003D15E7" w:rsidRPr="00192358">
        <w:rPr>
          <w:rFonts w:eastAsia="Times New Roman" w:cs="Times New Roman"/>
          <w:szCs w:val="24"/>
        </w:rPr>
        <w:t xml:space="preserve">relating to </w:t>
      </w:r>
      <w:r w:rsidR="0093710E">
        <w:rPr>
          <w:rFonts w:eastAsia="Times New Roman" w:cs="Times New Roman"/>
          <w:szCs w:val="24"/>
        </w:rPr>
        <w:t xml:space="preserve">the </w:t>
      </w:r>
      <w:r w:rsidR="003D15E7" w:rsidRPr="00192358">
        <w:rPr>
          <w:rFonts w:eastAsia="Times New Roman" w:cs="Times New Roman"/>
          <w:szCs w:val="24"/>
        </w:rPr>
        <w:t xml:space="preserve">control of outdoor advertising. The purpose of these requirements is to assure effective State control of outdoor advertising in areas adjacent to Interstate and Federal-aid primary highways. </w:t>
      </w:r>
      <w:r w:rsidR="003D15E7">
        <w:rPr>
          <w:rFonts w:eastAsia="Times New Roman" w:cs="Times New Roman"/>
          <w:szCs w:val="24"/>
        </w:rPr>
        <w:t xml:space="preserve"> States are allowed under this </w:t>
      </w:r>
      <w:r w:rsidR="003D15E7" w:rsidRPr="00192358">
        <w:rPr>
          <w:rFonts w:eastAsia="Times New Roman" w:cs="Times New Roman"/>
          <w:szCs w:val="24"/>
        </w:rPr>
        <w:t xml:space="preserve">subpart </w:t>
      </w:r>
      <w:r w:rsidR="003D15E7">
        <w:rPr>
          <w:rFonts w:eastAsia="Times New Roman" w:cs="Times New Roman"/>
          <w:szCs w:val="24"/>
        </w:rPr>
        <w:t xml:space="preserve">to </w:t>
      </w:r>
      <w:r w:rsidR="003D15E7" w:rsidRPr="00192358">
        <w:rPr>
          <w:rFonts w:eastAsia="Times New Roman" w:cs="Times New Roman"/>
          <w:szCs w:val="24"/>
        </w:rPr>
        <w:t>establish more stringent outdoor advertising control requirements along Interstate and Primary Systems than provided herein.</w:t>
      </w:r>
      <w:r w:rsidR="003D15E7">
        <w:rPr>
          <w:rFonts w:eastAsia="Times New Roman" w:cs="Times New Roman"/>
          <w:szCs w:val="24"/>
        </w:rPr>
        <w:t xml:space="preserve">  These provisions are applicable to all areas adjacent to the interstate and primary systems except that within urban areas, these provisions apply only within </w:t>
      </w:r>
      <w:r w:rsidR="003D15E7" w:rsidRPr="00192358">
        <w:rPr>
          <w:rFonts w:eastAsia="Times New Roman" w:cs="Times New Roman"/>
          <w:szCs w:val="24"/>
        </w:rPr>
        <w:t xml:space="preserve">660 feet of the nearest edge of the </w:t>
      </w:r>
      <w:r w:rsidR="000F0E70">
        <w:rPr>
          <w:rFonts w:eastAsia="Times New Roman" w:cs="Times New Roman"/>
          <w:szCs w:val="24"/>
        </w:rPr>
        <w:t>ROW</w:t>
      </w:r>
      <w:r w:rsidR="003D15E7" w:rsidRPr="00192358">
        <w:rPr>
          <w:rFonts w:eastAsia="Times New Roman" w:cs="Times New Roman"/>
          <w:szCs w:val="24"/>
        </w:rPr>
        <w:t>. The provisions do not apply to the Federal-aid Secondary or Urban Highway System</w:t>
      </w:r>
      <w:r w:rsidR="000F0E70">
        <w:rPr>
          <w:rFonts w:eastAsia="Times New Roman" w:cs="Times New Roman"/>
          <w:szCs w:val="24"/>
        </w:rPr>
        <w:t>s</w:t>
      </w:r>
      <w:r w:rsidR="003D15E7" w:rsidRPr="00192358">
        <w:rPr>
          <w:rFonts w:eastAsia="Times New Roman" w:cs="Times New Roman"/>
          <w:szCs w:val="24"/>
        </w:rPr>
        <w:t>.</w:t>
      </w:r>
      <w:r w:rsidR="003D15E7">
        <w:rPr>
          <w:rFonts w:eastAsia="Times New Roman" w:cs="Times New Roman"/>
          <w:szCs w:val="24"/>
        </w:rPr>
        <w:t xml:space="preserve">   </w:t>
      </w:r>
    </w:p>
    <w:p w:rsidR="003D15E7" w:rsidRDefault="003D15E7" w:rsidP="00636D0F">
      <w:pPr>
        <w:jc w:val="both"/>
        <w:rPr>
          <w:rFonts w:eastAsia="Times New Roman" w:cs="Times New Roman"/>
          <w:szCs w:val="24"/>
        </w:rPr>
      </w:pPr>
    </w:p>
    <w:p w:rsidR="003D15E7" w:rsidRDefault="0093710E" w:rsidP="00636D0F">
      <w:pPr>
        <w:jc w:val="both"/>
        <w:rPr>
          <w:rFonts w:eastAsia="Times New Roman" w:cs="Times New Roman"/>
          <w:szCs w:val="24"/>
        </w:rPr>
      </w:pPr>
      <w:r>
        <w:rPr>
          <w:rFonts w:eastAsia="Times New Roman" w:cs="Times New Roman"/>
          <w:szCs w:val="24"/>
        </w:rPr>
        <w:t xml:space="preserve">Section </w:t>
      </w:r>
      <w:r w:rsidR="003D15E7">
        <w:rPr>
          <w:rFonts w:eastAsia="Times New Roman" w:cs="Times New Roman"/>
          <w:szCs w:val="24"/>
        </w:rPr>
        <w:t>750.704</w:t>
      </w:r>
      <w:r>
        <w:rPr>
          <w:rFonts w:eastAsia="Times New Roman" w:cs="Times New Roman"/>
          <w:szCs w:val="24"/>
        </w:rPr>
        <w:t xml:space="preserve"> stipulates that s</w:t>
      </w:r>
      <w:r w:rsidR="003D15E7">
        <w:rPr>
          <w:rFonts w:eastAsia="Times New Roman" w:cs="Times New Roman"/>
          <w:szCs w:val="24"/>
        </w:rPr>
        <w:t>igns that are adjacent to the interstate and F</w:t>
      </w:r>
      <w:r w:rsidR="003D15E7" w:rsidRPr="00192358">
        <w:rPr>
          <w:rFonts w:eastAsia="Times New Roman" w:cs="Times New Roman"/>
          <w:szCs w:val="24"/>
        </w:rPr>
        <w:t xml:space="preserve">ederal-aid Primary Systems which are visible from the main-traveled way and within 660 feet of the nearest edge of the </w:t>
      </w:r>
      <w:r>
        <w:rPr>
          <w:rFonts w:eastAsia="Times New Roman" w:cs="Times New Roman"/>
          <w:szCs w:val="24"/>
        </w:rPr>
        <w:t>ROW</w:t>
      </w:r>
      <w:r w:rsidR="003D15E7" w:rsidRPr="00192358">
        <w:rPr>
          <w:rFonts w:eastAsia="Times New Roman" w:cs="Times New Roman"/>
          <w:szCs w:val="24"/>
        </w:rPr>
        <w:t xml:space="preserve">, and those additional signs beyond 660 feet outside of urban </w:t>
      </w:r>
      <w:r w:rsidRPr="00192358">
        <w:rPr>
          <w:rFonts w:eastAsia="Times New Roman" w:cs="Times New Roman"/>
          <w:szCs w:val="24"/>
        </w:rPr>
        <w:t>areas</w:t>
      </w:r>
      <w:r>
        <w:rPr>
          <w:rFonts w:eastAsia="Times New Roman" w:cs="Times New Roman"/>
          <w:szCs w:val="24"/>
        </w:rPr>
        <w:t>,</w:t>
      </w:r>
      <w:r w:rsidR="00877528">
        <w:rPr>
          <w:rFonts w:eastAsia="Times New Roman" w:cs="Times New Roman"/>
          <w:szCs w:val="24"/>
        </w:rPr>
        <w:t xml:space="preserve"> </w:t>
      </w:r>
      <w:r w:rsidR="003D15E7" w:rsidRPr="00192358">
        <w:rPr>
          <w:rFonts w:eastAsia="Times New Roman" w:cs="Times New Roman"/>
          <w:szCs w:val="24"/>
        </w:rPr>
        <w:t xml:space="preserve">which are visible </w:t>
      </w:r>
      <w:r w:rsidR="003D15E7" w:rsidRPr="00192358">
        <w:rPr>
          <w:rFonts w:eastAsia="Times New Roman" w:cs="Times New Roman"/>
          <w:szCs w:val="24"/>
        </w:rPr>
        <w:lastRenderedPageBreak/>
        <w:t>from the main-traveled way and erected with the purpose of their message being read from such main</w:t>
      </w:r>
      <w:r w:rsidR="00360995">
        <w:rPr>
          <w:rFonts w:eastAsia="Times New Roman" w:cs="Times New Roman"/>
          <w:szCs w:val="24"/>
        </w:rPr>
        <w:t xml:space="preserve"> </w:t>
      </w:r>
      <w:r w:rsidR="003D15E7" w:rsidRPr="00192358">
        <w:rPr>
          <w:rFonts w:eastAsia="Times New Roman" w:cs="Times New Roman"/>
          <w:szCs w:val="24"/>
        </w:rPr>
        <w:t>traveled way, shall be limited to the following:</w:t>
      </w:r>
    </w:p>
    <w:p w:rsidR="000F0E70" w:rsidRPr="00192358" w:rsidRDefault="000F0E70" w:rsidP="00636D0F">
      <w:pPr>
        <w:jc w:val="both"/>
        <w:rPr>
          <w:rFonts w:eastAsia="Times New Roman" w:cs="Times New Roman"/>
          <w:szCs w:val="24"/>
        </w:rPr>
      </w:pPr>
    </w:p>
    <w:p w:rsidR="003D15E7" w:rsidRPr="009A4BD4" w:rsidRDefault="003D15E7" w:rsidP="002B4EF4">
      <w:pPr>
        <w:pStyle w:val="ListParagraph"/>
        <w:numPr>
          <w:ilvl w:val="0"/>
          <w:numId w:val="13"/>
        </w:numPr>
        <w:jc w:val="both"/>
        <w:rPr>
          <w:rFonts w:eastAsia="Times New Roman" w:cs="Times New Roman"/>
          <w:szCs w:val="24"/>
        </w:rPr>
      </w:pPr>
      <w:r w:rsidRPr="009A4BD4">
        <w:rPr>
          <w:rFonts w:eastAsia="Times New Roman" w:cs="Times New Roman"/>
          <w:szCs w:val="24"/>
        </w:rPr>
        <w:t>Directional and official signs and notice</w:t>
      </w:r>
      <w:r w:rsidR="0093710E">
        <w:rPr>
          <w:rFonts w:eastAsia="Times New Roman" w:cs="Times New Roman"/>
          <w:szCs w:val="24"/>
        </w:rPr>
        <w:t>s</w:t>
      </w:r>
      <w:r w:rsidRPr="009A4BD4">
        <w:rPr>
          <w:rFonts w:eastAsia="Times New Roman" w:cs="Times New Roman"/>
          <w:szCs w:val="24"/>
        </w:rPr>
        <w:t xml:space="preserve"> shall conform to national standards promulgated by the Secretary in subpart B, part 750, chapter I, 23 CFR, National Standards for Directional and Official Signs;</w:t>
      </w:r>
    </w:p>
    <w:p w:rsidR="003D15E7" w:rsidRPr="009A4BD4" w:rsidRDefault="003D15E7" w:rsidP="002B4EF4">
      <w:pPr>
        <w:pStyle w:val="ListParagraph"/>
        <w:numPr>
          <w:ilvl w:val="0"/>
          <w:numId w:val="13"/>
        </w:numPr>
        <w:jc w:val="both"/>
        <w:rPr>
          <w:rFonts w:eastAsia="Times New Roman" w:cs="Times New Roman"/>
          <w:szCs w:val="24"/>
        </w:rPr>
      </w:pPr>
      <w:r w:rsidRPr="009A4BD4">
        <w:rPr>
          <w:rFonts w:eastAsia="Times New Roman" w:cs="Times New Roman"/>
          <w:szCs w:val="24"/>
        </w:rPr>
        <w:t>Signs advertising the sale or lease of property upon which they are located;</w:t>
      </w:r>
    </w:p>
    <w:p w:rsidR="003D15E7" w:rsidRPr="009A4BD4" w:rsidRDefault="003D15E7" w:rsidP="002B4EF4">
      <w:pPr>
        <w:pStyle w:val="ListParagraph"/>
        <w:numPr>
          <w:ilvl w:val="0"/>
          <w:numId w:val="13"/>
        </w:numPr>
        <w:jc w:val="both"/>
        <w:rPr>
          <w:rFonts w:eastAsia="Times New Roman" w:cs="Times New Roman"/>
          <w:szCs w:val="24"/>
        </w:rPr>
      </w:pPr>
      <w:r w:rsidRPr="009A4BD4">
        <w:rPr>
          <w:rFonts w:eastAsia="Times New Roman" w:cs="Times New Roman"/>
          <w:szCs w:val="24"/>
        </w:rPr>
        <w:t>Signs advertising activities conducted on the property on which they are located;</w:t>
      </w:r>
    </w:p>
    <w:p w:rsidR="003D15E7" w:rsidRPr="009A4BD4" w:rsidRDefault="003D15E7" w:rsidP="002B4EF4">
      <w:pPr>
        <w:pStyle w:val="ListParagraph"/>
        <w:numPr>
          <w:ilvl w:val="0"/>
          <w:numId w:val="13"/>
        </w:numPr>
        <w:jc w:val="both"/>
        <w:rPr>
          <w:rFonts w:eastAsia="Times New Roman" w:cs="Times New Roman"/>
          <w:szCs w:val="24"/>
        </w:rPr>
      </w:pPr>
      <w:r w:rsidRPr="009A4BD4">
        <w:rPr>
          <w:rFonts w:eastAsia="Times New Roman" w:cs="Times New Roman"/>
          <w:szCs w:val="24"/>
        </w:rPr>
        <w:t xml:space="preserve">Signs within 660 feet of the nearest edge of the </w:t>
      </w:r>
      <w:r w:rsidR="0093710E">
        <w:rPr>
          <w:rFonts w:eastAsia="Times New Roman" w:cs="Times New Roman"/>
          <w:szCs w:val="24"/>
        </w:rPr>
        <w:t>ROW</w:t>
      </w:r>
      <w:r w:rsidRPr="009A4BD4">
        <w:rPr>
          <w:rFonts w:eastAsia="Times New Roman" w:cs="Times New Roman"/>
          <w:szCs w:val="24"/>
        </w:rPr>
        <w:t xml:space="preserve"> within areas adjacent to the Interstate and Federal-aid Primary Systems</w:t>
      </w:r>
      <w:r w:rsidR="0093710E">
        <w:rPr>
          <w:rFonts w:eastAsia="Times New Roman" w:cs="Times New Roman"/>
          <w:szCs w:val="24"/>
        </w:rPr>
        <w:t>,</w:t>
      </w:r>
      <w:r w:rsidRPr="009A4BD4">
        <w:rPr>
          <w:rFonts w:eastAsia="Times New Roman" w:cs="Times New Roman"/>
          <w:szCs w:val="24"/>
        </w:rPr>
        <w:t xml:space="preserve"> which are zoned industrial or commercial under the authority of State law;</w:t>
      </w:r>
    </w:p>
    <w:p w:rsidR="003D15E7" w:rsidRPr="009A4BD4" w:rsidRDefault="003D15E7" w:rsidP="002B4EF4">
      <w:pPr>
        <w:pStyle w:val="ListParagraph"/>
        <w:numPr>
          <w:ilvl w:val="0"/>
          <w:numId w:val="13"/>
        </w:numPr>
        <w:jc w:val="both"/>
        <w:rPr>
          <w:rFonts w:eastAsia="Times New Roman" w:cs="Times New Roman"/>
          <w:szCs w:val="24"/>
        </w:rPr>
      </w:pPr>
      <w:r w:rsidRPr="009A4BD4">
        <w:rPr>
          <w:rFonts w:eastAsia="Times New Roman" w:cs="Times New Roman"/>
          <w:szCs w:val="24"/>
        </w:rPr>
        <w:t xml:space="preserve">Signs within 660 feet of the nearest edge of the </w:t>
      </w:r>
      <w:r w:rsidR="0093710E">
        <w:rPr>
          <w:rFonts w:eastAsia="Times New Roman" w:cs="Times New Roman"/>
          <w:szCs w:val="24"/>
        </w:rPr>
        <w:t>ROW</w:t>
      </w:r>
      <w:r w:rsidRPr="009A4BD4">
        <w:rPr>
          <w:rFonts w:eastAsia="Times New Roman" w:cs="Times New Roman"/>
          <w:szCs w:val="24"/>
        </w:rPr>
        <w:t xml:space="preserve"> within areas adjacent to the Interstate and Federal-aid Primary Systems </w:t>
      </w:r>
      <w:r w:rsidR="0093710E">
        <w:rPr>
          <w:rFonts w:eastAsia="Times New Roman" w:cs="Times New Roman"/>
          <w:szCs w:val="24"/>
        </w:rPr>
        <w:t>that</w:t>
      </w:r>
      <w:r w:rsidR="0093710E" w:rsidRPr="009A4BD4">
        <w:rPr>
          <w:rFonts w:eastAsia="Times New Roman" w:cs="Times New Roman"/>
          <w:szCs w:val="24"/>
        </w:rPr>
        <w:t xml:space="preserve"> </w:t>
      </w:r>
      <w:r w:rsidRPr="009A4BD4">
        <w:rPr>
          <w:rFonts w:eastAsia="Times New Roman" w:cs="Times New Roman"/>
          <w:szCs w:val="24"/>
        </w:rPr>
        <w:t xml:space="preserve">are unzoned commercial or industrial areas, </w:t>
      </w:r>
      <w:r w:rsidR="0093710E">
        <w:rPr>
          <w:rFonts w:eastAsia="Times New Roman" w:cs="Times New Roman"/>
          <w:szCs w:val="24"/>
        </w:rPr>
        <w:t>as d</w:t>
      </w:r>
      <w:r w:rsidRPr="009A4BD4">
        <w:rPr>
          <w:rFonts w:eastAsia="Times New Roman" w:cs="Times New Roman"/>
          <w:szCs w:val="24"/>
        </w:rPr>
        <w:t>etermined by agreement between the State and the Secretary; and</w:t>
      </w:r>
    </w:p>
    <w:p w:rsidR="003D15E7" w:rsidRPr="009A4BD4" w:rsidRDefault="003D15E7" w:rsidP="002B4EF4">
      <w:pPr>
        <w:pStyle w:val="ListParagraph"/>
        <w:numPr>
          <w:ilvl w:val="0"/>
          <w:numId w:val="13"/>
        </w:numPr>
        <w:jc w:val="both"/>
        <w:rPr>
          <w:rFonts w:eastAsia="Times New Roman" w:cs="Times New Roman"/>
          <w:szCs w:val="24"/>
        </w:rPr>
      </w:pPr>
      <w:r w:rsidRPr="009A4BD4">
        <w:rPr>
          <w:rFonts w:eastAsia="Times New Roman" w:cs="Times New Roman"/>
          <w:szCs w:val="24"/>
        </w:rPr>
        <w:t>Signs lawfully in existence on October 22, 1965, which are determined to be landmark signs.</w:t>
      </w:r>
    </w:p>
    <w:p w:rsidR="000F0E70" w:rsidRDefault="000F0E70" w:rsidP="00636D0F">
      <w:pPr>
        <w:jc w:val="both"/>
        <w:rPr>
          <w:rFonts w:eastAsia="Times New Roman" w:cs="Times New Roman"/>
          <w:szCs w:val="24"/>
        </w:rPr>
      </w:pPr>
    </w:p>
    <w:p w:rsidR="003D15E7" w:rsidRDefault="0093710E" w:rsidP="00636D0F">
      <w:pPr>
        <w:jc w:val="both"/>
        <w:rPr>
          <w:rFonts w:eastAsia="Times New Roman" w:cs="Times New Roman"/>
          <w:szCs w:val="24"/>
        </w:rPr>
      </w:pPr>
      <w:r>
        <w:rPr>
          <w:rFonts w:eastAsia="Times New Roman" w:cs="Times New Roman"/>
          <w:szCs w:val="24"/>
        </w:rPr>
        <w:t xml:space="preserve">Outdoor advertising signs </w:t>
      </w:r>
      <w:r w:rsidR="003D15E7">
        <w:rPr>
          <w:rFonts w:eastAsia="Times New Roman" w:cs="Times New Roman"/>
          <w:szCs w:val="24"/>
        </w:rPr>
        <w:t xml:space="preserve">are required to comply with </w:t>
      </w:r>
      <w:r>
        <w:rPr>
          <w:rFonts w:eastAsia="Times New Roman" w:cs="Times New Roman"/>
          <w:szCs w:val="24"/>
        </w:rPr>
        <w:t xml:space="preserve">the </w:t>
      </w:r>
      <w:r w:rsidR="003D15E7">
        <w:rPr>
          <w:rFonts w:eastAsia="Times New Roman" w:cs="Times New Roman"/>
          <w:szCs w:val="24"/>
        </w:rPr>
        <w:t>size, lighting</w:t>
      </w:r>
      <w:r>
        <w:rPr>
          <w:rFonts w:eastAsia="Times New Roman" w:cs="Times New Roman"/>
          <w:szCs w:val="24"/>
        </w:rPr>
        <w:t>,</w:t>
      </w:r>
      <w:r w:rsidR="003D15E7">
        <w:rPr>
          <w:rFonts w:eastAsia="Times New Roman" w:cs="Times New Roman"/>
          <w:szCs w:val="24"/>
        </w:rPr>
        <w:t xml:space="preserve"> </w:t>
      </w:r>
      <w:r w:rsidR="003D15E7" w:rsidRPr="00192358">
        <w:rPr>
          <w:rFonts w:eastAsia="Times New Roman" w:cs="Times New Roman"/>
          <w:szCs w:val="24"/>
        </w:rPr>
        <w:t>and spacing requirements</w:t>
      </w:r>
      <w:r w:rsidR="003D15E7">
        <w:rPr>
          <w:rFonts w:eastAsia="Times New Roman" w:cs="Times New Roman"/>
          <w:szCs w:val="24"/>
        </w:rPr>
        <w:t xml:space="preserve"> that are </w:t>
      </w:r>
      <w:r w:rsidR="003D15E7" w:rsidRPr="00192358">
        <w:rPr>
          <w:rFonts w:eastAsia="Times New Roman" w:cs="Times New Roman"/>
          <w:szCs w:val="24"/>
        </w:rPr>
        <w:t>determined by the State and the Secretary.</w:t>
      </w:r>
      <w:r w:rsidR="003D15E7">
        <w:rPr>
          <w:rFonts w:eastAsia="Times New Roman" w:cs="Times New Roman"/>
          <w:szCs w:val="24"/>
        </w:rPr>
        <w:t xml:space="preserve"> </w:t>
      </w:r>
      <w:r w:rsidR="003D15E7" w:rsidRPr="00192358">
        <w:rPr>
          <w:rFonts w:eastAsia="Times New Roman" w:cs="Times New Roman"/>
          <w:szCs w:val="24"/>
        </w:rPr>
        <w:t xml:space="preserve">23 U.S.C. 131 does not permit signs to be located within zoned or unzoned commercial or industrial areas beyond 660 feet of the </w:t>
      </w:r>
      <w:r w:rsidR="00476B2B">
        <w:rPr>
          <w:rFonts w:eastAsia="Times New Roman" w:cs="Times New Roman"/>
          <w:szCs w:val="24"/>
        </w:rPr>
        <w:t>ROW</w:t>
      </w:r>
      <w:r w:rsidR="003D15E7" w:rsidRPr="00192358">
        <w:rPr>
          <w:rFonts w:eastAsia="Times New Roman" w:cs="Times New Roman"/>
          <w:szCs w:val="24"/>
        </w:rPr>
        <w:t xml:space="preserve"> adjacent to the Interstate or Federal-aid Primary System, outside of urban areas.</w:t>
      </w:r>
      <w:r w:rsidR="003D15E7">
        <w:rPr>
          <w:rFonts w:eastAsia="Times New Roman" w:cs="Times New Roman"/>
          <w:szCs w:val="24"/>
        </w:rPr>
        <w:t xml:space="preserve"> </w:t>
      </w:r>
      <w:r w:rsidR="003D15E7" w:rsidRPr="00192358">
        <w:rPr>
          <w:rFonts w:eastAsia="Times New Roman" w:cs="Times New Roman"/>
          <w:szCs w:val="24"/>
        </w:rPr>
        <w:t xml:space="preserve">23 U.S.C. 131 </w:t>
      </w:r>
      <w:r>
        <w:rPr>
          <w:rFonts w:eastAsia="Times New Roman" w:cs="Times New Roman"/>
          <w:szCs w:val="24"/>
        </w:rPr>
        <w:t>requires</w:t>
      </w:r>
      <w:r w:rsidRPr="00192358">
        <w:rPr>
          <w:rFonts w:eastAsia="Times New Roman" w:cs="Times New Roman"/>
          <w:szCs w:val="24"/>
        </w:rPr>
        <w:t xml:space="preserve"> </w:t>
      </w:r>
      <w:r w:rsidR="003D15E7" w:rsidRPr="00192358">
        <w:rPr>
          <w:rFonts w:eastAsia="Times New Roman" w:cs="Times New Roman"/>
          <w:szCs w:val="24"/>
        </w:rPr>
        <w:t>signs not permitted under §750.704 of this regulation be removed by the State.</w:t>
      </w:r>
    </w:p>
    <w:p w:rsidR="003D15E7" w:rsidRDefault="003D15E7" w:rsidP="00636D0F">
      <w:pPr>
        <w:jc w:val="both"/>
        <w:rPr>
          <w:rFonts w:eastAsia="Times New Roman" w:cs="Times New Roman"/>
          <w:szCs w:val="24"/>
        </w:rPr>
      </w:pPr>
    </w:p>
    <w:p w:rsidR="003D15E7" w:rsidRDefault="003D15E7" w:rsidP="00636D0F">
      <w:pPr>
        <w:jc w:val="both"/>
        <w:rPr>
          <w:rFonts w:eastAsia="Times New Roman" w:cs="Times New Roman"/>
          <w:szCs w:val="24"/>
        </w:rPr>
      </w:pPr>
      <w:r>
        <w:rPr>
          <w:rFonts w:eastAsia="Times New Roman" w:cs="Times New Roman"/>
          <w:szCs w:val="24"/>
        </w:rPr>
        <w:t xml:space="preserve">States are required under </w:t>
      </w:r>
      <w:r w:rsidR="00430458">
        <w:rPr>
          <w:rFonts w:eastAsia="Times New Roman" w:cs="Times New Roman"/>
          <w:szCs w:val="24"/>
        </w:rPr>
        <w:t xml:space="preserve">Section </w:t>
      </w:r>
      <w:r>
        <w:rPr>
          <w:rFonts w:eastAsia="Times New Roman" w:cs="Times New Roman"/>
          <w:szCs w:val="24"/>
        </w:rPr>
        <w:t>750.705 to prohibit the creation of new signs (other than those that fall within Section 750</w:t>
      </w:r>
      <w:r w:rsidR="0093710E">
        <w:rPr>
          <w:rFonts w:eastAsia="Times New Roman" w:cs="Times New Roman"/>
          <w:szCs w:val="24"/>
        </w:rPr>
        <w:t>.</w:t>
      </w:r>
      <w:r>
        <w:rPr>
          <w:rFonts w:eastAsia="Times New Roman" w:cs="Times New Roman"/>
          <w:szCs w:val="24"/>
        </w:rPr>
        <w:t>404 (a) (1) through (6) discussed above</w:t>
      </w:r>
      <w:r w:rsidR="0093710E">
        <w:rPr>
          <w:rFonts w:eastAsia="Times New Roman" w:cs="Times New Roman"/>
          <w:szCs w:val="24"/>
        </w:rPr>
        <w:t>)</w:t>
      </w:r>
      <w:r>
        <w:rPr>
          <w:rFonts w:eastAsia="Times New Roman" w:cs="Times New Roman"/>
          <w:szCs w:val="24"/>
        </w:rPr>
        <w:t>. States are also required to assure that signs erected under 750.704 (a)(4 and 5) comply with size, lighting, and spacing criteria</w:t>
      </w:r>
      <w:r w:rsidR="00430458">
        <w:rPr>
          <w:rFonts w:eastAsia="Times New Roman" w:cs="Times New Roman"/>
          <w:szCs w:val="24"/>
        </w:rPr>
        <w:t xml:space="preserve">, </w:t>
      </w:r>
      <w:r>
        <w:rPr>
          <w:rFonts w:eastAsia="Times New Roman" w:cs="Times New Roman"/>
          <w:szCs w:val="24"/>
        </w:rPr>
        <w:t xml:space="preserve">and that signs erected under 750.704 (a) (1) </w:t>
      </w:r>
      <w:r w:rsidRPr="00192358">
        <w:rPr>
          <w:rFonts w:eastAsia="Times New Roman" w:cs="Times New Roman"/>
          <w:szCs w:val="24"/>
        </w:rPr>
        <w:t>comply with the national standards contained in subpart</w:t>
      </w:r>
      <w:r>
        <w:rPr>
          <w:rFonts w:eastAsia="Times New Roman" w:cs="Times New Roman"/>
          <w:szCs w:val="24"/>
        </w:rPr>
        <w:t xml:space="preserve"> B, part 750, chapter I, 23 CFR. </w:t>
      </w:r>
      <w:r w:rsidR="00430458">
        <w:rPr>
          <w:rFonts w:eastAsia="Times New Roman" w:cs="Times New Roman"/>
          <w:szCs w:val="24"/>
        </w:rPr>
        <w:t xml:space="preserve"> </w:t>
      </w:r>
      <w:r>
        <w:rPr>
          <w:rFonts w:eastAsia="Times New Roman" w:cs="Times New Roman"/>
          <w:szCs w:val="24"/>
        </w:rPr>
        <w:t xml:space="preserve">Illegal signs must be removed expeditiously and nonconforming signs must be removed with just compensation provided within the time period set by </w:t>
      </w:r>
      <w:r w:rsidRPr="00192358">
        <w:rPr>
          <w:rFonts w:eastAsia="Times New Roman" w:cs="Times New Roman"/>
          <w:szCs w:val="24"/>
        </w:rPr>
        <w:t>23 U.S.C. 131 subpart D, part 750, chapter I, 23 CFR</w:t>
      </w:r>
      <w:r w:rsidR="00430458">
        <w:rPr>
          <w:rFonts w:eastAsia="Times New Roman" w:cs="Times New Roman"/>
          <w:szCs w:val="24"/>
        </w:rPr>
        <w:t xml:space="preserve"> which </w:t>
      </w:r>
      <w:r w:rsidRPr="00192358">
        <w:rPr>
          <w:rFonts w:eastAsia="Times New Roman" w:cs="Times New Roman"/>
          <w:szCs w:val="24"/>
        </w:rPr>
        <w:t>sets policies for the acquisition a</w:t>
      </w:r>
      <w:r>
        <w:rPr>
          <w:rFonts w:eastAsia="Times New Roman" w:cs="Times New Roman"/>
          <w:szCs w:val="24"/>
        </w:rPr>
        <w:t xml:space="preserve">nd compensation for such signs.  States </w:t>
      </w:r>
      <w:r w:rsidR="0093710E">
        <w:rPr>
          <w:rFonts w:eastAsia="Times New Roman" w:cs="Times New Roman"/>
          <w:szCs w:val="24"/>
        </w:rPr>
        <w:t xml:space="preserve">are </w:t>
      </w:r>
      <w:r>
        <w:rPr>
          <w:rFonts w:eastAsia="Times New Roman" w:cs="Times New Roman"/>
          <w:szCs w:val="24"/>
        </w:rPr>
        <w:t>also required to establish</w:t>
      </w:r>
      <w:r w:rsidR="0093710E">
        <w:rPr>
          <w:rFonts w:eastAsia="Times New Roman" w:cs="Times New Roman"/>
          <w:szCs w:val="24"/>
        </w:rPr>
        <w:t xml:space="preserve"> criteria</w:t>
      </w:r>
      <w:r>
        <w:rPr>
          <w:rFonts w:eastAsia="Times New Roman" w:cs="Times New Roman"/>
          <w:szCs w:val="24"/>
        </w:rPr>
        <w:t xml:space="preserve"> for </w:t>
      </w:r>
      <w:r w:rsidRPr="00192358">
        <w:rPr>
          <w:rFonts w:eastAsia="Times New Roman" w:cs="Times New Roman"/>
          <w:szCs w:val="24"/>
        </w:rPr>
        <w:t>determining which signs have been erected with the purpose of their message being read from the main-traveled way of an Interstate or primary highway, except where State law makes such criteria unnecessary. Where a sign is erected with the purpose of its message being read from two or more highways</w:t>
      </w:r>
      <w:r w:rsidR="0093710E">
        <w:rPr>
          <w:rFonts w:eastAsia="Times New Roman" w:cs="Times New Roman"/>
          <w:szCs w:val="24"/>
        </w:rPr>
        <w:t xml:space="preserve"> – one </w:t>
      </w:r>
      <w:r w:rsidRPr="00192358">
        <w:rPr>
          <w:rFonts w:eastAsia="Times New Roman" w:cs="Times New Roman"/>
          <w:szCs w:val="24"/>
        </w:rPr>
        <w:t>or more of which is a controlled highway</w:t>
      </w:r>
      <w:r w:rsidR="0093710E">
        <w:rPr>
          <w:rFonts w:eastAsia="Times New Roman" w:cs="Times New Roman"/>
          <w:szCs w:val="24"/>
        </w:rPr>
        <w:t xml:space="preserve"> – the </w:t>
      </w:r>
      <w:r w:rsidRPr="00192358">
        <w:rPr>
          <w:rFonts w:eastAsia="Times New Roman" w:cs="Times New Roman"/>
          <w:szCs w:val="24"/>
        </w:rPr>
        <w:t>more stringent of applicable control requirements apply</w:t>
      </w:r>
      <w:r w:rsidR="0093710E">
        <w:rPr>
          <w:rFonts w:eastAsia="Times New Roman" w:cs="Times New Roman"/>
          <w:szCs w:val="24"/>
        </w:rPr>
        <w:t>.</w:t>
      </w:r>
    </w:p>
    <w:p w:rsidR="000F0E70" w:rsidRDefault="000F0E70" w:rsidP="00636D0F">
      <w:pPr>
        <w:jc w:val="both"/>
        <w:rPr>
          <w:rFonts w:eastAsia="Times New Roman" w:cs="Times New Roman"/>
          <w:szCs w:val="24"/>
        </w:rPr>
      </w:pPr>
    </w:p>
    <w:p w:rsidR="003D15E7" w:rsidRDefault="003D15E7" w:rsidP="00636D0F">
      <w:pPr>
        <w:jc w:val="both"/>
        <w:rPr>
          <w:rFonts w:eastAsia="Times New Roman" w:cs="Times New Roman"/>
          <w:szCs w:val="24"/>
        </w:rPr>
      </w:pPr>
      <w:r>
        <w:rPr>
          <w:rFonts w:eastAsia="Times New Roman" w:cs="Times New Roman"/>
          <w:szCs w:val="24"/>
        </w:rPr>
        <w:t xml:space="preserve">Sub-section 750.706 sets the requirements </w:t>
      </w:r>
      <w:r w:rsidR="009662D4">
        <w:rPr>
          <w:rFonts w:eastAsia="Times New Roman" w:cs="Times New Roman"/>
          <w:szCs w:val="24"/>
        </w:rPr>
        <w:t>for</w:t>
      </w:r>
      <w:r>
        <w:rPr>
          <w:rFonts w:eastAsia="Times New Roman" w:cs="Times New Roman"/>
          <w:szCs w:val="24"/>
        </w:rPr>
        <w:t xml:space="preserve"> signs located in zoned and unzoned commercial and industrial areas </w:t>
      </w:r>
      <w:r w:rsidRPr="00192358">
        <w:rPr>
          <w:rFonts w:eastAsia="Times New Roman" w:cs="Times New Roman"/>
          <w:szCs w:val="24"/>
        </w:rPr>
        <w:t xml:space="preserve">within 660 feet of the nearest edge of the </w:t>
      </w:r>
      <w:r w:rsidR="009662D4">
        <w:rPr>
          <w:rFonts w:eastAsia="Times New Roman" w:cs="Times New Roman"/>
          <w:szCs w:val="24"/>
        </w:rPr>
        <w:t>ROW</w:t>
      </w:r>
      <w:r w:rsidRPr="00192358">
        <w:rPr>
          <w:rFonts w:eastAsia="Times New Roman" w:cs="Times New Roman"/>
          <w:szCs w:val="24"/>
        </w:rPr>
        <w:t xml:space="preserve"> adjacent to the Interstate and Federal-aid primary highways.</w:t>
      </w:r>
      <w:r>
        <w:rPr>
          <w:rFonts w:eastAsia="Times New Roman" w:cs="Times New Roman"/>
          <w:szCs w:val="24"/>
        </w:rPr>
        <w:t xml:space="preserve"> </w:t>
      </w:r>
      <w:r w:rsidR="0077759A">
        <w:rPr>
          <w:rFonts w:eastAsia="Times New Roman" w:cs="Times New Roman"/>
          <w:szCs w:val="24"/>
        </w:rPr>
        <w:t>S</w:t>
      </w:r>
      <w:r>
        <w:rPr>
          <w:rFonts w:eastAsia="Times New Roman" w:cs="Times New Roman"/>
          <w:szCs w:val="24"/>
        </w:rPr>
        <w:t xml:space="preserve">tates </w:t>
      </w:r>
      <w:r w:rsidR="009662D4">
        <w:rPr>
          <w:rFonts w:eastAsia="Times New Roman" w:cs="Times New Roman"/>
          <w:szCs w:val="24"/>
        </w:rPr>
        <w:t xml:space="preserve">are </w:t>
      </w:r>
      <w:r>
        <w:rPr>
          <w:rFonts w:eastAsia="Times New Roman" w:cs="Times New Roman"/>
          <w:szCs w:val="24"/>
        </w:rPr>
        <w:t xml:space="preserve">required to set by law or </w:t>
      </w:r>
      <w:r w:rsidR="003F2334">
        <w:rPr>
          <w:rFonts w:eastAsia="Times New Roman" w:cs="Times New Roman"/>
          <w:szCs w:val="24"/>
        </w:rPr>
        <w:t>regulation that was in conformity with the Secretary</w:t>
      </w:r>
      <w:r w:rsidR="0077759A">
        <w:rPr>
          <w:rFonts w:eastAsia="Times New Roman" w:cs="Times New Roman"/>
          <w:szCs w:val="24"/>
        </w:rPr>
        <w:t xml:space="preserve"> </w:t>
      </w:r>
      <w:r>
        <w:rPr>
          <w:rFonts w:eastAsia="Times New Roman" w:cs="Times New Roman"/>
          <w:szCs w:val="24"/>
        </w:rPr>
        <w:t>criteria for size, lighting</w:t>
      </w:r>
      <w:r w:rsidR="009662D4">
        <w:rPr>
          <w:rFonts w:eastAsia="Times New Roman" w:cs="Times New Roman"/>
          <w:szCs w:val="24"/>
        </w:rPr>
        <w:t>,</w:t>
      </w:r>
      <w:r>
        <w:rPr>
          <w:rFonts w:eastAsia="Times New Roman" w:cs="Times New Roman"/>
          <w:szCs w:val="24"/>
        </w:rPr>
        <w:t xml:space="preserve"> and spacing of outdoor advertising signs located in these zones. The sub-section allow</w:t>
      </w:r>
      <w:r w:rsidR="002D3558">
        <w:rPr>
          <w:rFonts w:eastAsia="Times New Roman" w:cs="Times New Roman"/>
          <w:szCs w:val="24"/>
        </w:rPr>
        <w:t>s</w:t>
      </w:r>
      <w:r>
        <w:rPr>
          <w:rFonts w:eastAsia="Times New Roman" w:cs="Times New Roman"/>
          <w:szCs w:val="24"/>
        </w:rPr>
        <w:t xml:space="preserve"> States to adopt more restrictive criteria.  Under this a</w:t>
      </w:r>
      <w:r w:rsidRPr="00192358">
        <w:rPr>
          <w:rFonts w:eastAsia="Times New Roman" w:cs="Times New Roman"/>
          <w:szCs w:val="24"/>
        </w:rPr>
        <w:t>greement</w:t>
      </w:r>
      <w:r w:rsidR="002D3558">
        <w:rPr>
          <w:rFonts w:eastAsia="Times New Roman" w:cs="Times New Roman"/>
          <w:szCs w:val="24"/>
        </w:rPr>
        <w:t>,</w:t>
      </w:r>
      <w:r w:rsidRPr="00192358">
        <w:rPr>
          <w:rFonts w:eastAsia="Times New Roman" w:cs="Times New Roman"/>
          <w:szCs w:val="24"/>
        </w:rPr>
        <w:t xml:space="preserve"> criteria </w:t>
      </w:r>
      <w:r w:rsidR="002D3558">
        <w:rPr>
          <w:rFonts w:eastAsia="Times New Roman" w:cs="Times New Roman"/>
          <w:szCs w:val="24"/>
        </w:rPr>
        <w:t>that</w:t>
      </w:r>
      <w:r w:rsidR="002D3558" w:rsidRPr="00192358">
        <w:rPr>
          <w:rFonts w:eastAsia="Times New Roman" w:cs="Times New Roman"/>
          <w:szCs w:val="24"/>
        </w:rPr>
        <w:t xml:space="preserve"> </w:t>
      </w:r>
      <w:r w:rsidRPr="00192358">
        <w:rPr>
          <w:rFonts w:eastAsia="Times New Roman" w:cs="Times New Roman"/>
          <w:szCs w:val="24"/>
        </w:rPr>
        <w:t xml:space="preserve">permit multiple sign structures to be considered as one sign for spacing purposes must limit multiple sign structures to signs </w:t>
      </w:r>
      <w:r w:rsidR="002D3558">
        <w:rPr>
          <w:rFonts w:eastAsia="Times New Roman" w:cs="Times New Roman"/>
          <w:szCs w:val="24"/>
        </w:rPr>
        <w:t>that</w:t>
      </w:r>
      <w:r w:rsidR="002D3558" w:rsidRPr="00192358">
        <w:rPr>
          <w:rFonts w:eastAsia="Times New Roman" w:cs="Times New Roman"/>
          <w:szCs w:val="24"/>
        </w:rPr>
        <w:t xml:space="preserve"> </w:t>
      </w:r>
      <w:r w:rsidRPr="00192358">
        <w:rPr>
          <w:rFonts w:eastAsia="Times New Roman" w:cs="Times New Roman"/>
          <w:szCs w:val="24"/>
        </w:rPr>
        <w:t xml:space="preserve">are physically contiguous, or </w:t>
      </w:r>
      <w:r w:rsidRPr="00192358">
        <w:rPr>
          <w:rFonts w:eastAsia="Times New Roman" w:cs="Times New Roman"/>
          <w:szCs w:val="24"/>
        </w:rPr>
        <w:lastRenderedPageBreak/>
        <w:t>connected by the same structure or cross-bracing, or located not more than 15 feet apart at their nearest point in the case of back-to-back or “V” type signs.</w:t>
      </w:r>
    </w:p>
    <w:p w:rsidR="003D15E7" w:rsidRDefault="003D15E7" w:rsidP="00636D0F">
      <w:pPr>
        <w:jc w:val="both"/>
        <w:rPr>
          <w:rFonts w:eastAsia="Times New Roman" w:cs="Times New Roman"/>
          <w:szCs w:val="24"/>
        </w:rPr>
      </w:pPr>
    </w:p>
    <w:p w:rsidR="003D15E7" w:rsidRDefault="002D3558" w:rsidP="00636D0F">
      <w:pPr>
        <w:jc w:val="both"/>
        <w:rPr>
          <w:rFonts w:eastAsia="Times New Roman" w:cs="Times New Roman"/>
          <w:szCs w:val="24"/>
        </w:rPr>
      </w:pPr>
      <w:r>
        <w:rPr>
          <w:rFonts w:eastAsia="Times New Roman" w:cs="Times New Roman"/>
          <w:szCs w:val="24"/>
        </w:rPr>
        <w:t>Sub-section</w:t>
      </w:r>
      <w:r w:rsidR="003D15E7">
        <w:rPr>
          <w:rFonts w:eastAsia="Times New Roman" w:cs="Times New Roman"/>
          <w:szCs w:val="24"/>
        </w:rPr>
        <w:t>750.706 (c) notes that w</w:t>
      </w:r>
      <w:r w:rsidR="003D15E7" w:rsidRPr="00192358">
        <w:rPr>
          <w:rFonts w:eastAsia="Times New Roman" w:cs="Times New Roman"/>
          <w:szCs w:val="24"/>
        </w:rPr>
        <w:t>here the agreement and State law permits control by local zoning authorities, these controls may govern in lieu of the size, lighting, and spacing controls set forth in the agreement, subject to the following:</w:t>
      </w:r>
    </w:p>
    <w:p w:rsidR="007E6A10" w:rsidRPr="00192358" w:rsidRDefault="007E6A10" w:rsidP="00636D0F">
      <w:pPr>
        <w:jc w:val="both"/>
        <w:rPr>
          <w:rFonts w:eastAsia="Times New Roman" w:cs="Times New Roman"/>
          <w:szCs w:val="24"/>
        </w:rPr>
      </w:pPr>
    </w:p>
    <w:p w:rsidR="003D15E7" w:rsidRPr="00126F4F" w:rsidRDefault="003D15E7" w:rsidP="002B4EF4">
      <w:pPr>
        <w:pStyle w:val="ListParagraph"/>
        <w:numPr>
          <w:ilvl w:val="0"/>
          <w:numId w:val="14"/>
        </w:numPr>
        <w:jc w:val="both"/>
        <w:rPr>
          <w:rFonts w:eastAsia="Times New Roman" w:cs="Times New Roman"/>
          <w:szCs w:val="24"/>
        </w:rPr>
      </w:pPr>
      <w:r w:rsidRPr="00126F4F">
        <w:rPr>
          <w:rFonts w:eastAsia="Times New Roman" w:cs="Times New Roman"/>
          <w:szCs w:val="24"/>
        </w:rPr>
        <w:t xml:space="preserve">The local zoning authority's controls must include regulation of </w:t>
      </w:r>
      <w:r w:rsidR="002D3558">
        <w:rPr>
          <w:rFonts w:eastAsia="Times New Roman" w:cs="Times New Roman"/>
          <w:szCs w:val="24"/>
        </w:rPr>
        <w:t xml:space="preserve">the </w:t>
      </w:r>
      <w:r w:rsidRPr="00126F4F">
        <w:rPr>
          <w:rFonts w:eastAsia="Times New Roman" w:cs="Times New Roman"/>
          <w:szCs w:val="24"/>
        </w:rPr>
        <w:t>size, lighting</w:t>
      </w:r>
      <w:r w:rsidR="002D3558">
        <w:rPr>
          <w:rFonts w:eastAsia="Times New Roman" w:cs="Times New Roman"/>
          <w:szCs w:val="24"/>
        </w:rPr>
        <w:t>,</w:t>
      </w:r>
      <w:r w:rsidRPr="00126F4F">
        <w:rPr>
          <w:rFonts w:eastAsia="Times New Roman" w:cs="Times New Roman"/>
          <w:szCs w:val="24"/>
        </w:rPr>
        <w:t xml:space="preserve"> and spacing of outdoor advertising signs, in all commercial and industrial zones.</w:t>
      </w:r>
    </w:p>
    <w:p w:rsidR="003D15E7" w:rsidRPr="00126F4F" w:rsidRDefault="003D15E7" w:rsidP="002B4EF4">
      <w:pPr>
        <w:pStyle w:val="ListParagraph"/>
        <w:numPr>
          <w:ilvl w:val="0"/>
          <w:numId w:val="14"/>
        </w:numPr>
        <w:jc w:val="both"/>
        <w:rPr>
          <w:rFonts w:eastAsia="Times New Roman" w:cs="Times New Roman"/>
          <w:szCs w:val="24"/>
        </w:rPr>
      </w:pPr>
      <w:r w:rsidRPr="00126F4F">
        <w:rPr>
          <w:rFonts w:eastAsia="Times New Roman" w:cs="Times New Roman"/>
          <w:szCs w:val="24"/>
        </w:rPr>
        <w:t>The regulations established by</w:t>
      </w:r>
      <w:r w:rsidR="002D3558">
        <w:rPr>
          <w:rFonts w:eastAsia="Times New Roman" w:cs="Times New Roman"/>
          <w:szCs w:val="24"/>
        </w:rPr>
        <w:t xml:space="preserve"> the</w:t>
      </w:r>
      <w:r w:rsidRPr="00126F4F">
        <w:rPr>
          <w:rFonts w:eastAsia="Times New Roman" w:cs="Times New Roman"/>
          <w:szCs w:val="24"/>
        </w:rPr>
        <w:t xml:space="preserve"> local zoning authority may be either more or less restrictive than the criteria contained in the agreement, unless State law or regulations require equivalent or more restrictive local controls.</w:t>
      </w:r>
    </w:p>
    <w:p w:rsidR="003D15E7" w:rsidRPr="00126F4F" w:rsidRDefault="003D15E7" w:rsidP="002B4EF4">
      <w:pPr>
        <w:pStyle w:val="ListParagraph"/>
        <w:numPr>
          <w:ilvl w:val="0"/>
          <w:numId w:val="14"/>
        </w:numPr>
        <w:jc w:val="both"/>
        <w:rPr>
          <w:rFonts w:eastAsia="Times New Roman" w:cs="Times New Roman"/>
          <w:szCs w:val="24"/>
        </w:rPr>
      </w:pPr>
      <w:r w:rsidRPr="00126F4F">
        <w:rPr>
          <w:rFonts w:eastAsia="Times New Roman" w:cs="Times New Roman"/>
          <w:szCs w:val="24"/>
        </w:rPr>
        <w:t>If the zoning authority has been delegated, extraterritorial jurisdiction under State law</w:t>
      </w:r>
      <w:r w:rsidR="00663A2C">
        <w:rPr>
          <w:rFonts w:eastAsia="Times New Roman" w:cs="Times New Roman"/>
          <w:szCs w:val="24"/>
        </w:rPr>
        <w:t xml:space="preserve"> comes into play</w:t>
      </w:r>
      <w:r w:rsidR="002D3558">
        <w:rPr>
          <w:rFonts w:eastAsia="Times New Roman" w:cs="Times New Roman"/>
          <w:szCs w:val="24"/>
        </w:rPr>
        <w:t>.</w:t>
      </w:r>
      <w:r w:rsidR="00877528">
        <w:rPr>
          <w:rFonts w:eastAsia="Times New Roman" w:cs="Times New Roman"/>
          <w:szCs w:val="24"/>
        </w:rPr>
        <w:t xml:space="preserve"> </w:t>
      </w:r>
      <w:r w:rsidR="002D3558">
        <w:rPr>
          <w:rFonts w:eastAsia="Times New Roman" w:cs="Times New Roman"/>
          <w:szCs w:val="24"/>
        </w:rPr>
        <w:t>I</w:t>
      </w:r>
      <w:r w:rsidR="00663A2C">
        <w:rPr>
          <w:rFonts w:eastAsia="Times New Roman" w:cs="Times New Roman"/>
          <w:szCs w:val="24"/>
        </w:rPr>
        <w:t xml:space="preserve">f the local zoning authority </w:t>
      </w:r>
      <w:r w:rsidRPr="00126F4F">
        <w:rPr>
          <w:rFonts w:eastAsia="Times New Roman" w:cs="Times New Roman"/>
          <w:szCs w:val="24"/>
        </w:rPr>
        <w:t>exercises control of outdoor advertising in commercial and industrial zones within this extraterritorial jurisdiction, control by the zoning authority may be accepted in lieu of agreement controls in such areas.</w:t>
      </w:r>
    </w:p>
    <w:p w:rsidR="003D15E7" w:rsidRPr="00126F4F" w:rsidRDefault="003D15E7" w:rsidP="002B4EF4">
      <w:pPr>
        <w:pStyle w:val="ListParagraph"/>
        <w:numPr>
          <w:ilvl w:val="0"/>
          <w:numId w:val="14"/>
        </w:numPr>
        <w:jc w:val="both"/>
        <w:rPr>
          <w:rFonts w:eastAsia="Times New Roman" w:cs="Times New Roman"/>
          <w:szCs w:val="24"/>
        </w:rPr>
      </w:pPr>
      <w:r w:rsidRPr="00126F4F">
        <w:rPr>
          <w:rFonts w:eastAsia="Times New Roman" w:cs="Times New Roman"/>
          <w:szCs w:val="24"/>
        </w:rPr>
        <w:t>The State shall notify the FHWA where local control applies</w:t>
      </w:r>
      <w:r w:rsidR="00430458">
        <w:rPr>
          <w:rFonts w:eastAsia="Times New Roman" w:cs="Times New Roman"/>
          <w:szCs w:val="24"/>
        </w:rPr>
        <w:t xml:space="preserve"> and is required to </w:t>
      </w:r>
      <w:r w:rsidRPr="00126F4F">
        <w:rPr>
          <w:rFonts w:eastAsia="Times New Roman" w:cs="Times New Roman"/>
          <w:szCs w:val="24"/>
        </w:rPr>
        <w:t>periodically assure itself that the size, lighting, and spacing control provisions of zoning ordinances accepted under this section are actually being enforced</w:t>
      </w:r>
      <w:r w:rsidR="00430458">
        <w:rPr>
          <w:rFonts w:eastAsia="Times New Roman" w:cs="Times New Roman"/>
          <w:szCs w:val="24"/>
        </w:rPr>
        <w:t>.</w:t>
      </w:r>
    </w:p>
    <w:p w:rsidR="003D15E7" w:rsidRPr="00126F4F" w:rsidRDefault="00663A2C" w:rsidP="002B4EF4">
      <w:pPr>
        <w:pStyle w:val="ListParagraph"/>
        <w:numPr>
          <w:ilvl w:val="0"/>
          <w:numId w:val="14"/>
        </w:numPr>
        <w:jc w:val="both"/>
        <w:rPr>
          <w:rFonts w:eastAsia="Times New Roman" w:cs="Times New Roman"/>
          <w:szCs w:val="24"/>
        </w:rPr>
      </w:pPr>
      <w:r>
        <w:rPr>
          <w:rFonts w:eastAsia="Times New Roman" w:cs="Times New Roman"/>
          <w:szCs w:val="24"/>
        </w:rPr>
        <w:t>However, even if the local jurisdiction exercises these local zoning controls, t</w:t>
      </w:r>
      <w:r w:rsidR="003D15E7" w:rsidRPr="00126F4F">
        <w:rPr>
          <w:rFonts w:eastAsia="Times New Roman" w:cs="Times New Roman"/>
          <w:szCs w:val="24"/>
        </w:rPr>
        <w:t>he State</w:t>
      </w:r>
      <w:r>
        <w:rPr>
          <w:rFonts w:eastAsia="Times New Roman" w:cs="Times New Roman"/>
          <w:szCs w:val="24"/>
        </w:rPr>
        <w:t xml:space="preserve"> is not relieved</w:t>
      </w:r>
      <w:r w:rsidR="003D15E7" w:rsidRPr="00126F4F">
        <w:rPr>
          <w:rFonts w:eastAsia="Times New Roman" w:cs="Times New Roman"/>
          <w:szCs w:val="24"/>
        </w:rPr>
        <w:t xml:space="preserve"> of the responsibility of limiting signs within controlled areas to commercial and industrial zones.</w:t>
      </w:r>
    </w:p>
    <w:p w:rsidR="003D15E7" w:rsidRPr="00192358" w:rsidRDefault="003D15E7" w:rsidP="00636D0F">
      <w:pPr>
        <w:jc w:val="both"/>
        <w:rPr>
          <w:rFonts w:eastAsia="Times New Roman" w:cs="Times New Roman"/>
          <w:szCs w:val="24"/>
        </w:rPr>
      </w:pPr>
    </w:p>
    <w:p w:rsidR="003D15E7" w:rsidRDefault="00430458" w:rsidP="00636D0F">
      <w:pPr>
        <w:jc w:val="both"/>
        <w:rPr>
          <w:rFonts w:eastAsia="Times New Roman" w:cs="Times New Roman"/>
          <w:szCs w:val="24"/>
        </w:rPr>
      </w:pPr>
      <w:r>
        <w:rPr>
          <w:rFonts w:eastAsia="Times New Roman" w:cs="Times New Roman"/>
          <w:szCs w:val="24"/>
        </w:rPr>
        <w:t xml:space="preserve">Section </w:t>
      </w:r>
      <w:r w:rsidR="003D15E7" w:rsidRPr="00192358">
        <w:rPr>
          <w:rFonts w:eastAsia="Times New Roman" w:cs="Times New Roman"/>
          <w:szCs w:val="24"/>
        </w:rPr>
        <w:t>750.707 appl</w:t>
      </w:r>
      <w:r>
        <w:rPr>
          <w:rFonts w:eastAsia="Times New Roman" w:cs="Times New Roman"/>
          <w:szCs w:val="24"/>
        </w:rPr>
        <w:t>ies</w:t>
      </w:r>
      <w:r w:rsidR="003D15E7" w:rsidRPr="00192358">
        <w:rPr>
          <w:rFonts w:eastAsia="Times New Roman" w:cs="Times New Roman"/>
          <w:szCs w:val="24"/>
        </w:rPr>
        <w:t xml:space="preserve"> to nonconforming signs </w:t>
      </w:r>
      <w:r w:rsidR="002D3558">
        <w:rPr>
          <w:rFonts w:eastAsia="Times New Roman" w:cs="Times New Roman"/>
          <w:szCs w:val="24"/>
        </w:rPr>
        <w:t>that</w:t>
      </w:r>
      <w:r w:rsidR="002D3558" w:rsidRPr="00192358">
        <w:rPr>
          <w:rFonts w:eastAsia="Times New Roman" w:cs="Times New Roman"/>
          <w:szCs w:val="24"/>
        </w:rPr>
        <w:t xml:space="preserve"> </w:t>
      </w:r>
      <w:r w:rsidR="003D15E7" w:rsidRPr="00192358">
        <w:rPr>
          <w:rFonts w:eastAsia="Times New Roman" w:cs="Times New Roman"/>
          <w:szCs w:val="24"/>
        </w:rPr>
        <w:t xml:space="preserve">must be removed under State laws and regulations. These provisions also apply to nonconforming signs located in commercial and industrial areas within 660 feet of the nearest edge of the </w:t>
      </w:r>
      <w:r w:rsidR="002D3558">
        <w:rPr>
          <w:rFonts w:eastAsia="Times New Roman" w:cs="Times New Roman"/>
          <w:szCs w:val="24"/>
        </w:rPr>
        <w:t xml:space="preserve">ROW, </w:t>
      </w:r>
      <w:r w:rsidR="003D15E7" w:rsidRPr="00192358">
        <w:rPr>
          <w:rFonts w:eastAsia="Times New Roman" w:cs="Times New Roman"/>
          <w:szCs w:val="24"/>
        </w:rPr>
        <w:t xml:space="preserve">which come under the so-called grandfather clause contained in State-Federal agreements. </w:t>
      </w:r>
    </w:p>
    <w:p w:rsidR="0022618B" w:rsidRDefault="0022618B" w:rsidP="00636D0F">
      <w:pPr>
        <w:jc w:val="both"/>
        <w:rPr>
          <w:rFonts w:eastAsia="Times New Roman" w:cs="Times New Roman"/>
          <w:szCs w:val="24"/>
        </w:rPr>
      </w:pPr>
    </w:p>
    <w:p w:rsidR="003D15E7" w:rsidRDefault="0022618B" w:rsidP="00636D0F">
      <w:pPr>
        <w:jc w:val="both"/>
        <w:rPr>
          <w:rFonts w:eastAsia="Times New Roman" w:cs="Times New Roman"/>
          <w:szCs w:val="24"/>
        </w:rPr>
      </w:pPr>
      <w:r>
        <w:rPr>
          <w:rFonts w:eastAsia="Times New Roman" w:cs="Times New Roman"/>
          <w:szCs w:val="24"/>
        </w:rPr>
        <w:t xml:space="preserve">Section 750.708 sets out the parameters for acceptance of state/local zoning laws.  23 U.S. C 131 (d) </w:t>
      </w:r>
      <w:r w:rsidR="003D15E7" w:rsidRPr="00192358">
        <w:rPr>
          <w:rFonts w:eastAsia="Times New Roman" w:cs="Times New Roman"/>
          <w:szCs w:val="24"/>
        </w:rPr>
        <w:t>provide</w:t>
      </w:r>
      <w:r>
        <w:rPr>
          <w:rFonts w:eastAsia="Times New Roman" w:cs="Times New Roman"/>
          <w:szCs w:val="24"/>
        </w:rPr>
        <w:t>s</w:t>
      </w:r>
      <w:r w:rsidR="003D15E7" w:rsidRPr="00192358">
        <w:rPr>
          <w:rFonts w:eastAsia="Times New Roman" w:cs="Times New Roman"/>
          <w:szCs w:val="24"/>
        </w:rPr>
        <w:t xml:space="preserve"> that signs “may be erected and maintained within 660 feet of the nearest edge of the </w:t>
      </w:r>
      <w:r w:rsidR="00476B2B">
        <w:rPr>
          <w:rFonts w:eastAsia="Times New Roman" w:cs="Times New Roman"/>
          <w:szCs w:val="24"/>
        </w:rPr>
        <w:t>ROW</w:t>
      </w:r>
      <w:r w:rsidR="003D15E7" w:rsidRPr="00192358">
        <w:rPr>
          <w:rFonts w:eastAsia="Times New Roman" w:cs="Times New Roman"/>
          <w:szCs w:val="24"/>
        </w:rPr>
        <w:t xml:space="preserve"> within areas . . . which are </w:t>
      </w:r>
      <w:r w:rsidR="003D15E7" w:rsidRPr="0022618B">
        <w:rPr>
          <w:rFonts w:eastAsia="Times New Roman" w:cs="Times New Roman"/>
          <w:i/>
          <w:szCs w:val="24"/>
        </w:rPr>
        <w:t>zoned industrial or commercial</w:t>
      </w:r>
      <w:r w:rsidR="003D15E7" w:rsidRPr="00192358">
        <w:rPr>
          <w:rFonts w:eastAsia="Times New Roman" w:cs="Times New Roman"/>
          <w:szCs w:val="24"/>
        </w:rPr>
        <w:t xml:space="preserve"> under authority of State law.” </w:t>
      </w:r>
      <w:r>
        <w:rPr>
          <w:rFonts w:eastAsia="Times New Roman" w:cs="Times New Roman"/>
          <w:szCs w:val="24"/>
        </w:rPr>
        <w:t xml:space="preserve"> As S</w:t>
      </w:r>
      <w:r w:rsidR="003D15E7" w:rsidRPr="00192358">
        <w:rPr>
          <w:rFonts w:eastAsia="Times New Roman" w:cs="Times New Roman"/>
          <w:szCs w:val="24"/>
        </w:rPr>
        <w:t>tates have full authority under their zoning laws to zone areas for commercial or industrial purposes</w:t>
      </w:r>
      <w:r w:rsidR="002D3558">
        <w:rPr>
          <w:rFonts w:eastAsia="Times New Roman" w:cs="Times New Roman"/>
          <w:szCs w:val="24"/>
        </w:rPr>
        <w:t>,</w:t>
      </w:r>
      <w:r>
        <w:rPr>
          <w:rFonts w:eastAsia="Times New Roman" w:cs="Times New Roman"/>
          <w:szCs w:val="24"/>
        </w:rPr>
        <w:t xml:space="preserve"> </w:t>
      </w:r>
      <w:r w:rsidR="003D15E7" w:rsidRPr="00192358">
        <w:rPr>
          <w:rFonts w:eastAsia="Times New Roman" w:cs="Times New Roman"/>
          <w:szCs w:val="24"/>
        </w:rPr>
        <w:t xml:space="preserve">actions </w:t>
      </w:r>
      <w:r>
        <w:rPr>
          <w:rFonts w:eastAsia="Times New Roman" w:cs="Times New Roman"/>
          <w:szCs w:val="24"/>
        </w:rPr>
        <w:t xml:space="preserve">by </w:t>
      </w:r>
      <w:r w:rsidR="003D15E7" w:rsidRPr="00192358">
        <w:rPr>
          <w:rFonts w:eastAsia="Times New Roman" w:cs="Times New Roman"/>
          <w:szCs w:val="24"/>
        </w:rPr>
        <w:t>States in this regard will be accepted for the purposes of this Act.</w:t>
      </w:r>
      <w:r>
        <w:rPr>
          <w:rFonts w:eastAsia="Times New Roman" w:cs="Times New Roman"/>
          <w:szCs w:val="24"/>
        </w:rPr>
        <w:t xml:space="preserve">  State and local zoning actions will be taken pursuant to the enabling statute or any constitutional authority. Actions that are not part of comprehensive zoning, or are created specifically to permit outdoor advertising structures are not recognized as zoning for outdoor advertising control purposes.  If a local government has not zoned in accordance with the state statutory authority, it is not authorized to zone</w:t>
      </w:r>
      <w:r w:rsidR="00430458">
        <w:rPr>
          <w:rFonts w:eastAsia="Times New Roman" w:cs="Times New Roman"/>
          <w:szCs w:val="24"/>
        </w:rPr>
        <w:t xml:space="preserve"> and the </w:t>
      </w:r>
      <w:r>
        <w:rPr>
          <w:rFonts w:eastAsia="Times New Roman" w:cs="Times New Roman"/>
          <w:szCs w:val="24"/>
        </w:rPr>
        <w:t xml:space="preserve">definition of an unzoned commercial or industrial area under the </w:t>
      </w:r>
      <w:r w:rsidR="00430458">
        <w:rPr>
          <w:rFonts w:eastAsia="Times New Roman" w:cs="Times New Roman"/>
          <w:szCs w:val="24"/>
        </w:rPr>
        <w:t>stipulations</w:t>
      </w:r>
      <w:r>
        <w:rPr>
          <w:rFonts w:eastAsia="Times New Roman" w:cs="Times New Roman"/>
          <w:szCs w:val="24"/>
        </w:rPr>
        <w:t xml:space="preserve"> of the State-Federal Agreement</w:t>
      </w:r>
      <w:r w:rsidR="00430458">
        <w:rPr>
          <w:rFonts w:eastAsia="Times New Roman" w:cs="Times New Roman"/>
          <w:szCs w:val="24"/>
        </w:rPr>
        <w:t xml:space="preserve"> then</w:t>
      </w:r>
      <w:r>
        <w:rPr>
          <w:rFonts w:eastAsia="Times New Roman" w:cs="Times New Roman"/>
          <w:szCs w:val="24"/>
        </w:rPr>
        <w:t xml:space="preserve"> appl</w:t>
      </w:r>
      <w:r w:rsidR="00430458">
        <w:rPr>
          <w:rFonts w:eastAsia="Times New Roman" w:cs="Times New Roman"/>
          <w:szCs w:val="24"/>
        </w:rPr>
        <w:t>ies</w:t>
      </w:r>
      <w:r>
        <w:rPr>
          <w:rFonts w:eastAsia="Times New Roman" w:cs="Times New Roman"/>
          <w:szCs w:val="24"/>
        </w:rPr>
        <w:t xml:space="preserve"> </w:t>
      </w:r>
      <w:r w:rsidR="002D3558">
        <w:rPr>
          <w:rFonts w:eastAsia="Times New Roman" w:cs="Times New Roman"/>
          <w:szCs w:val="24"/>
        </w:rPr>
        <w:t>t</w:t>
      </w:r>
      <w:r>
        <w:rPr>
          <w:rFonts w:eastAsia="Times New Roman" w:cs="Times New Roman"/>
          <w:szCs w:val="24"/>
        </w:rPr>
        <w:t xml:space="preserve">o this </w:t>
      </w:r>
      <w:r w:rsidR="003D15E7" w:rsidRPr="00192358">
        <w:rPr>
          <w:rFonts w:eastAsia="Times New Roman" w:cs="Times New Roman"/>
          <w:szCs w:val="24"/>
        </w:rPr>
        <w:t>political subdivision or area.</w:t>
      </w:r>
      <w:r>
        <w:rPr>
          <w:rFonts w:eastAsia="Times New Roman" w:cs="Times New Roman"/>
          <w:szCs w:val="24"/>
        </w:rPr>
        <w:t xml:space="preserve"> </w:t>
      </w:r>
      <w:r w:rsidR="002D3558">
        <w:rPr>
          <w:rFonts w:eastAsia="Times New Roman" w:cs="Times New Roman"/>
          <w:szCs w:val="24"/>
        </w:rPr>
        <w:t>Even i</w:t>
      </w:r>
      <w:r>
        <w:rPr>
          <w:rFonts w:eastAsia="Times New Roman" w:cs="Times New Roman"/>
          <w:szCs w:val="24"/>
        </w:rPr>
        <w:t xml:space="preserve">f commercial or industrial activities are permitted as an </w:t>
      </w:r>
      <w:r>
        <w:rPr>
          <w:rFonts w:eastAsia="Times New Roman" w:cs="Times New Roman"/>
          <w:i/>
          <w:szCs w:val="24"/>
        </w:rPr>
        <w:t xml:space="preserve">incident </w:t>
      </w:r>
      <w:r>
        <w:rPr>
          <w:rFonts w:eastAsia="Times New Roman" w:cs="Times New Roman"/>
          <w:szCs w:val="24"/>
        </w:rPr>
        <w:t xml:space="preserve">to the other primary land uses in this area, it is not considered to be a commercial/industrial zone for </w:t>
      </w:r>
      <w:r w:rsidR="003D15E7" w:rsidRPr="00192358">
        <w:rPr>
          <w:rFonts w:eastAsia="Times New Roman" w:cs="Times New Roman"/>
          <w:szCs w:val="24"/>
        </w:rPr>
        <w:t>advertising control purposes.</w:t>
      </w:r>
    </w:p>
    <w:p w:rsidR="003D15E7" w:rsidRDefault="003D15E7" w:rsidP="00636D0F">
      <w:pPr>
        <w:jc w:val="both"/>
        <w:rPr>
          <w:rFonts w:eastAsia="Times New Roman" w:cs="Times New Roman"/>
          <w:szCs w:val="24"/>
        </w:rPr>
      </w:pPr>
    </w:p>
    <w:p w:rsidR="003D15E7" w:rsidRDefault="00C41029" w:rsidP="00636D0F">
      <w:pPr>
        <w:jc w:val="both"/>
        <w:rPr>
          <w:rFonts w:eastAsia="Times New Roman" w:cs="Times New Roman"/>
          <w:szCs w:val="24"/>
        </w:rPr>
      </w:pPr>
      <w:r>
        <w:rPr>
          <w:rFonts w:eastAsia="Times New Roman" w:cs="Times New Roman"/>
          <w:szCs w:val="24"/>
        </w:rPr>
        <w:t xml:space="preserve">Section 750.709 governs on-property or on-premise advertising. Signs </w:t>
      </w:r>
      <w:r w:rsidR="002D3558">
        <w:rPr>
          <w:rFonts w:eastAsia="Times New Roman" w:cs="Times New Roman"/>
          <w:szCs w:val="24"/>
        </w:rPr>
        <w:t>th</w:t>
      </w:r>
      <w:r w:rsidR="00877528">
        <w:rPr>
          <w:rFonts w:eastAsia="Times New Roman" w:cs="Times New Roman"/>
          <w:szCs w:val="24"/>
        </w:rPr>
        <w:t>a</w:t>
      </w:r>
      <w:r w:rsidR="002D3558">
        <w:rPr>
          <w:rFonts w:eastAsia="Times New Roman" w:cs="Times New Roman"/>
          <w:szCs w:val="24"/>
        </w:rPr>
        <w:t xml:space="preserve">t </w:t>
      </w:r>
      <w:r>
        <w:rPr>
          <w:rFonts w:eastAsia="Times New Roman" w:cs="Times New Roman"/>
          <w:szCs w:val="24"/>
        </w:rPr>
        <w:t>solely consist of the name of the establishment or establish its principal or accessory products/services is an on-property sign (</w:t>
      </w:r>
      <w:r w:rsidR="00877528">
        <w:rPr>
          <w:rFonts w:eastAsia="Times New Roman" w:cs="Times New Roman"/>
          <w:szCs w:val="24"/>
        </w:rPr>
        <w:t>§</w:t>
      </w:r>
      <w:r>
        <w:rPr>
          <w:rFonts w:eastAsia="Times New Roman" w:cs="Times New Roman"/>
          <w:szCs w:val="24"/>
        </w:rPr>
        <w:t xml:space="preserve">750.709 (a)). If a sign principally consists of brand or trade name </w:t>
      </w:r>
      <w:r w:rsidR="003D15E7" w:rsidRPr="00192358">
        <w:rPr>
          <w:rFonts w:eastAsia="Times New Roman" w:cs="Times New Roman"/>
          <w:szCs w:val="24"/>
        </w:rPr>
        <w:t xml:space="preserve">advertising and </w:t>
      </w:r>
      <w:r w:rsidR="003D15E7" w:rsidRPr="00192358">
        <w:rPr>
          <w:rFonts w:eastAsia="Times New Roman" w:cs="Times New Roman"/>
          <w:szCs w:val="24"/>
        </w:rPr>
        <w:lastRenderedPageBreak/>
        <w:t>th</w:t>
      </w:r>
      <w:r>
        <w:rPr>
          <w:rFonts w:eastAsia="Times New Roman" w:cs="Times New Roman"/>
          <w:szCs w:val="24"/>
        </w:rPr>
        <w:t>is advertised</w:t>
      </w:r>
      <w:r w:rsidR="003D15E7" w:rsidRPr="00192358">
        <w:rPr>
          <w:rFonts w:eastAsia="Times New Roman" w:cs="Times New Roman"/>
          <w:szCs w:val="24"/>
        </w:rPr>
        <w:t xml:space="preserve"> product or service </w:t>
      </w:r>
      <w:r w:rsidR="003D15E7" w:rsidRPr="00C41029">
        <w:rPr>
          <w:rFonts w:eastAsia="Times New Roman" w:cs="Times New Roman"/>
          <w:i/>
          <w:szCs w:val="24"/>
        </w:rPr>
        <w:t>is only incidental</w:t>
      </w:r>
      <w:r w:rsidR="003D15E7" w:rsidRPr="00192358">
        <w:rPr>
          <w:rFonts w:eastAsia="Times New Roman" w:cs="Times New Roman"/>
          <w:szCs w:val="24"/>
        </w:rPr>
        <w:t xml:space="preserve"> to the principal activity, or if it brings rental income to the property owner, it </w:t>
      </w:r>
      <w:r w:rsidR="00430458">
        <w:rPr>
          <w:rFonts w:eastAsia="Times New Roman" w:cs="Times New Roman"/>
          <w:szCs w:val="24"/>
        </w:rPr>
        <w:t>is</w:t>
      </w:r>
      <w:r w:rsidR="003D15E7" w:rsidRPr="00192358">
        <w:rPr>
          <w:rFonts w:eastAsia="Times New Roman" w:cs="Times New Roman"/>
          <w:szCs w:val="24"/>
        </w:rPr>
        <w:t xml:space="preserve"> considered the business of outdoor advertising and not an on-property sign.</w:t>
      </w:r>
      <w:r>
        <w:rPr>
          <w:rFonts w:eastAsia="Times New Roman" w:cs="Times New Roman"/>
          <w:szCs w:val="24"/>
        </w:rPr>
        <w:t xml:space="preserve"> </w:t>
      </w:r>
      <w:r w:rsidR="0077759A">
        <w:rPr>
          <w:rFonts w:eastAsia="Times New Roman" w:cs="Times New Roman"/>
          <w:szCs w:val="24"/>
        </w:rPr>
        <w:t xml:space="preserve">Section </w:t>
      </w:r>
      <w:r>
        <w:rPr>
          <w:rFonts w:eastAsia="Times New Roman" w:cs="Times New Roman"/>
          <w:szCs w:val="24"/>
        </w:rPr>
        <w:t>750.709 (c) finds that a</w:t>
      </w:r>
      <w:r w:rsidR="003D15E7" w:rsidRPr="00192358">
        <w:rPr>
          <w:rFonts w:eastAsia="Times New Roman" w:cs="Times New Roman"/>
          <w:szCs w:val="24"/>
        </w:rPr>
        <w:t xml:space="preserve"> sale or lease sign</w:t>
      </w:r>
      <w:r w:rsidR="002D3558">
        <w:rPr>
          <w:rFonts w:eastAsia="Times New Roman" w:cs="Times New Roman"/>
          <w:szCs w:val="24"/>
        </w:rPr>
        <w:t>,</w:t>
      </w:r>
      <w:r w:rsidR="003D15E7" w:rsidRPr="00192358">
        <w:rPr>
          <w:rFonts w:eastAsia="Times New Roman" w:cs="Times New Roman"/>
          <w:szCs w:val="24"/>
        </w:rPr>
        <w:t xml:space="preserve"> which also advertises a product or service not conducted upon and unrelated to the business or selling or leasing</w:t>
      </w:r>
      <w:r w:rsidR="002D3558">
        <w:rPr>
          <w:rFonts w:eastAsia="Times New Roman" w:cs="Times New Roman"/>
          <w:szCs w:val="24"/>
        </w:rPr>
        <w:t xml:space="preserve"> of</w:t>
      </w:r>
      <w:r w:rsidR="003D15E7" w:rsidRPr="00192358">
        <w:rPr>
          <w:rFonts w:eastAsia="Times New Roman" w:cs="Times New Roman"/>
          <w:szCs w:val="24"/>
        </w:rPr>
        <w:t xml:space="preserve"> the land on which the sign is located</w:t>
      </w:r>
      <w:r w:rsidR="002D3558">
        <w:rPr>
          <w:rFonts w:eastAsia="Times New Roman" w:cs="Times New Roman"/>
          <w:szCs w:val="24"/>
        </w:rPr>
        <w:t>,</w:t>
      </w:r>
      <w:r w:rsidR="003D15E7" w:rsidRPr="00192358">
        <w:rPr>
          <w:rFonts w:eastAsia="Times New Roman" w:cs="Times New Roman"/>
          <w:szCs w:val="24"/>
        </w:rPr>
        <w:t xml:space="preserve"> is not an on-property sign.</w:t>
      </w:r>
      <w:r>
        <w:rPr>
          <w:rFonts w:eastAsia="Times New Roman" w:cs="Times New Roman"/>
          <w:szCs w:val="24"/>
        </w:rPr>
        <w:t xml:space="preserve">  </w:t>
      </w:r>
    </w:p>
    <w:p w:rsidR="00C41029" w:rsidRDefault="00C41029" w:rsidP="00636D0F">
      <w:pPr>
        <w:jc w:val="both"/>
        <w:rPr>
          <w:rFonts w:eastAsia="Times New Roman" w:cs="Times New Roman"/>
          <w:szCs w:val="24"/>
        </w:rPr>
      </w:pPr>
    </w:p>
    <w:p w:rsidR="003D15E7" w:rsidRDefault="00C41029" w:rsidP="00636D0F">
      <w:pPr>
        <w:jc w:val="both"/>
        <w:rPr>
          <w:rFonts w:eastAsia="Times New Roman" w:cs="Times New Roman"/>
          <w:szCs w:val="24"/>
        </w:rPr>
      </w:pPr>
      <w:r>
        <w:rPr>
          <w:rFonts w:eastAsia="Times New Roman" w:cs="Times New Roman"/>
          <w:szCs w:val="24"/>
        </w:rPr>
        <w:t xml:space="preserve">Signs that are exempt from control of 23 U.S.C. 131 include those that </w:t>
      </w:r>
      <w:r w:rsidR="003D15E7" w:rsidRPr="00192358">
        <w:rPr>
          <w:rFonts w:eastAsia="Times New Roman" w:cs="Times New Roman"/>
          <w:szCs w:val="24"/>
        </w:rPr>
        <w:t xml:space="preserve">solely advertise the sale or lease of property on which they are located or advertise activities conducted on the property on which they are located. These signs are subject to regulation (subpart A, part 750, chapter I, 23 CFR) in those States </w:t>
      </w:r>
      <w:r w:rsidR="002D3558">
        <w:rPr>
          <w:rFonts w:eastAsia="Times New Roman" w:cs="Times New Roman"/>
          <w:szCs w:val="24"/>
        </w:rPr>
        <w:t>that</w:t>
      </w:r>
      <w:r w:rsidR="002D3558" w:rsidRPr="00192358">
        <w:rPr>
          <w:rFonts w:eastAsia="Times New Roman" w:cs="Times New Roman"/>
          <w:szCs w:val="24"/>
        </w:rPr>
        <w:t xml:space="preserve"> </w:t>
      </w:r>
      <w:r w:rsidR="003D15E7" w:rsidRPr="00192358">
        <w:rPr>
          <w:rFonts w:eastAsia="Times New Roman" w:cs="Times New Roman"/>
          <w:szCs w:val="24"/>
        </w:rPr>
        <w:t>have executed a bonus agreement, 23 U.S.C. 131(j). State laws or regulations shall contain criteria for determining exemptions. These may include:</w:t>
      </w:r>
    </w:p>
    <w:p w:rsidR="007E6A10" w:rsidRPr="00192358" w:rsidRDefault="007E6A10" w:rsidP="00636D0F">
      <w:pPr>
        <w:jc w:val="both"/>
        <w:rPr>
          <w:rFonts w:eastAsia="Times New Roman" w:cs="Times New Roman"/>
          <w:szCs w:val="24"/>
        </w:rPr>
      </w:pPr>
    </w:p>
    <w:p w:rsidR="003D15E7" w:rsidRPr="00C41029" w:rsidRDefault="003D15E7" w:rsidP="002B4EF4">
      <w:pPr>
        <w:pStyle w:val="ListParagraph"/>
        <w:numPr>
          <w:ilvl w:val="0"/>
          <w:numId w:val="20"/>
        </w:numPr>
        <w:jc w:val="both"/>
        <w:rPr>
          <w:rFonts w:eastAsia="Times New Roman" w:cs="Times New Roman"/>
          <w:szCs w:val="24"/>
        </w:rPr>
      </w:pPr>
      <w:r w:rsidRPr="00C41029">
        <w:rPr>
          <w:rFonts w:eastAsia="Times New Roman" w:cs="Times New Roman"/>
          <w:szCs w:val="24"/>
        </w:rPr>
        <w:t>A property test for determining whether a sign is located on the same property as the activity or property advertised</w:t>
      </w:r>
      <w:r w:rsidR="002D3558">
        <w:rPr>
          <w:rFonts w:eastAsia="Times New Roman" w:cs="Times New Roman"/>
          <w:szCs w:val="24"/>
        </w:rPr>
        <w:t>.</w:t>
      </w:r>
      <w:r w:rsidRPr="00C41029">
        <w:rPr>
          <w:rFonts w:eastAsia="Times New Roman" w:cs="Times New Roman"/>
          <w:szCs w:val="24"/>
        </w:rPr>
        <w:t xml:space="preserve"> </w:t>
      </w:r>
    </w:p>
    <w:p w:rsidR="003D15E7" w:rsidRPr="00C41029" w:rsidRDefault="003D15E7" w:rsidP="002B4EF4">
      <w:pPr>
        <w:pStyle w:val="ListParagraph"/>
        <w:numPr>
          <w:ilvl w:val="0"/>
          <w:numId w:val="20"/>
        </w:numPr>
        <w:jc w:val="both"/>
        <w:rPr>
          <w:rFonts w:eastAsia="Times New Roman" w:cs="Times New Roman"/>
          <w:szCs w:val="24"/>
        </w:rPr>
      </w:pPr>
      <w:r w:rsidRPr="00C41029">
        <w:rPr>
          <w:rFonts w:eastAsia="Times New Roman" w:cs="Times New Roman"/>
          <w:szCs w:val="24"/>
        </w:rPr>
        <w:t>A purpose test for determining whether a sign has as its sole purpose the identification of the activity located on the property or its products or services, or the sale or lease of the property on which the sign is located.</w:t>
      </w:r>
    </w:p>
    <w:p w:rsidR="00430458" w:rsidRDefault="00430458" w:rsidP="00430458">
      <w:pPr>
        <w:jc w:val="both"/>
        <w:rPr>
          <w:rFonts w:eastAsia="Times New Roman" w:cs="Times New Roman"/>
          <w:szCs w:val="24"/>
        </w:rPr>
      </w:pPr>
    </w:p>
    <w:p w:rsidR="003D15E7" w:rsidRPr="00877528" w:rsidRDefault="003D15E7" w:rsidP="00430458">
      <w:pPr>
        <w:jc w:val="both"/>
        <w:rPr>
          <w:rFonts w:eastAsia="Times New Roman" w:cs="Times New Roman"/>
          <w:szCs w:val="24"/>
        </w:rPr>
      </w:pPr>
      <w:r w:rsidRPr="00877528">
        <w:rPr>
          <w:rFonts w:eastAsia="Times New Roman" w:cs="Times New Roman"/>
          <w:szCs w:val="24"/>
        </w:rPr>
        <w:t>The criteria must be sufficiently specific to curb attempts to improperly qualify outdoor advertising as “on-property” signs</w:t>
      </w:r>
      <w:r w:rsidR="002D3558">
        <w:rPr>
          <w:rFonts w:eastAsia="Times New Roman" w:cs="Times New Roman"/>
          <w:szCs w:val="24"/>
        </w:rPr>
        <w:t xml:space="preserve">.  For example, prohibit </w:t>
      </w:r>
      <w:r w:rsidRPr="00877528">
        <w:rPr>
          <w:rFonts w:eastAsia="Times New Roman" w:cs="Times New Roman"/>
          <w:szCs w:val="24"/>
        </w:rPr>
        <w:t>signs on narrow strips of land contiguous to the advertised activity when the purpose is clearly to circumvent 23 U.S.C. 131.</w:t>
      </w:r>
    </w:p>
    <w:p w:rsidR="00F02B35" w:rsidRDefault="00F02B35" w:rsidP="00636D0F">
      <w:pPr>
        <w:jc w:val="both"/>
        <w:rPr>
          <w:rFonts w:eastAsia="Times New Roman" w:cs="Times New Roman"/>
          <w:szCs w:val="24"/>
        </w:rPr>
      </w:pPr>
    </w:p>
    <w:p w:rsidR="00F02B35" w:rsidRPr="00F02B35" w:rsidRDefault="002D3558" w:rsidP="00636D0F">
      <w:pPr>
        <w:jc w:val="both"/>
        <w:rPr>
          <w:rFonts w:eastAsia="Times New Roman" w:cs="Times New Roman"/>
          <w:szCs w:val="24"/>
        </w:rPr>
      </w:pPr>
      <w:r>
        <w:rPr>
          <w:rFonts w:eastAsia="Times New Roman" w:cs="Times New Roman"/>
          <w:szCs w:val="24"/>
        </w:rPr>
        <w:t>Under Section 750.710 l</w:t>
      </w:r>
      <w:r w:rsidR="00F02B35">
        <w:rPr>
          <w:rFonts w:eastAsia="Times New Roman" w:cs="Times New Roman"/>
          <w:szCs w:val="24"/>
        </w:rPr>
        <w:t>andmark signs are permitted  that were in existence before October 22</w:t>
      </w:r>
      <w:r>
        <w:rPr>
          <w:rFonts w:eastAsia="Times New Roman" w:cs="Times New Roman"/>
          <w:szCs w:val="24"/>
        </w:rPr>
        <w:t>,</w:t>
      </w:r>
      <w:r w:rsidR="00F02B35">
        <w:rPr>
          <w:rFonts w:eastAsia="Times New Roman" w:cs="Times New Roman"/>
          <w:szCs w:val="24"/>
        </w:rPr>
        <w:t xml:space="preserve"> 1965 and where the State</w:t>
      </w:r>
      <w:r>
        <w:rPr>
          <w:rFonts w:eastAsia="Times New Roman" w:cs="Times New Roman"/>
          <w:szCs w:val="24"/>
        </w:rPr>
        <w:t>,</w:t>
      </w:r>
      <w:r w:rsidR="00F02B35">
        <w:rPr>
          <w:rFonts w:eastAsia="Times New Roman" w:cs="Times New Roman"/>
          <w:szCs w:val="24"/>
        </w:rPr>
        <w:t xml:space="preserve"> with Secretary approval</w:t>
      </w:r>
      <w:r>
        <w:rPr>
          <w:rFonts w:eastAsia="Times New Roman" w:cs="Times New Roman"/>
          <w:szCs w:val="24"/>
        </w:rPr>
        <w:t>,</w:t>
      </w:r>
      <w:r w:rsidR="00F02B35">
        <w:rPr>
          <w:rFonts w:eastAsia="Times New Roman" w:cs="Times New Roman"/>
          <w:szCs w:val="24"/>
        </w:rPr>
        <w:t xml:space="preserve"> determines they are landmark signs including</w:t>
      </w:r>
      <w:r>
        <w:rPr>
          <w:rFonts w:eastAsia="Times New Roman" w:cs="Times New Roman"/>
          <w:szCs w:val="24"/>
        </w:rPr>
        <w:t>,</w:t>
      </w:r>
      <w:r w:rsidR="00F02B35">
        <w:rPr>
          <w:rFonts w:eastAsia="Times New Roman" w:cs="Times New Roman"/>
          <w:szCs w:val="24"/>
        </w:rPr>
        <w:t xml:space="preserve"> signs that are on natural surfaces or farm structures, or are of artistic or historical significance and</w:t>
      </w:r>
      <w:r>
        <w:rPr>
          <w:rFonts w:eastAsia="Times New Roman" w:cs="Times New Roman"/>
          <w:szCs w:val="24"/>
        </w:rPr>
        <w:t xml:space="preserve"> where</w:t>
      </w:r>
      <w:r w:rsidR="00F02B35">
        <w:rPr>
          <w:rFonts w:eastAsia="Times New Roman" w:cs="Times New Roman"/>
          <w:szCs w:val="24"/>
        </w:rPr>
        <w:t xml:space="preserve"> preservation is consistent with 23 U.S. 131. Within this section reasonable maintenance, repair, and restoration is permitted. However</w:t>
      </w:r>
      <w:r>
        <w:rPr>
          <w:rFonts w:eastAsia="Times New Roman" w:cs="Times New Roman"/>
          <w:szCs w:val="24"/>
        </w:rPr>
        <w:t>,</w:t>
      </w:r>
      <w:r w:rsidR="00F02B35">
        <w:rPr>
          <w:rFonts w:eastAsia="Times New Roman" w:cs="Times New Roman"/>
          <w:szCs w:val="24"/>
        </w:rPr>
        <w:t xml:space="preserve"> substantial changes in lighting, size</w:t>
      </w:r>
      <w:r>
        <w:rPr>
          <w:rFonts w:eastAsia="Times New Roman" w:cs="Times New Roman"/>
          <w:szCs w:val="24"/>
        </w:rPr>
        <w:t>,</w:t>
      </w:r>
      <w:r w:rsidR="00F02B35">
        <w:rPr>
          <w:rFonts w:eastAsia="Times New Roman" w:cs="Times New Roman"/>
          <w:szCs w:val="24"/>
        </w:rPr>
        <w:t xml:space="preserve"> or message content will terminate this status (750.710 (c)). </w:t>
      </w:r>
    </w:p>
    <w:p w:rsidR="00F02B35" w:rsidRDefault="00F02B35" w:rsidP="00636D0F">
      <w:pPr>
        <w:jc w:val="both"/>
        <w:outlineLvl w:val="4"/>
        <w:rPr>
          <w:rFonts w:eastAsia="Times New Roman" w:cs="Times New Roman"/>
          <w:b/>
          <w:bCs/>
          <w:sz w:val="20"/>
          <w:szCs w:val="20"/>
        </w:rPr>
      </w:pPr>
      <w:bookmarkStart w:id="6" w:name="23:1.0.1.8.40.7.1.10"/>
    </w:p>
    <w:bookmarkEnd w:id="6"/>
    <w:p w:rsidR="0022618B" w:rsidRDefault="0022618B" w:rsidP="00636D0F">
      <w:pPr>
        <w:jc w:val="both"/>
        <w:rPr>
          <w:rFonts w:eastAsia="Times New Roman" w:cs="Times New Roman"/>
          <w:szCs w:val="24"/>
        </w:rPr>
      </w:pPr>
      <w:r>
        <w:rPr>
          <w:rFonts w:eastAsia="Times New Roman" w:cs="Times New Roman"/>
          <w:szCs w:val="24"/>
        </w:rPr>
        <w:t xml:space="preserve">Section 750.711 governs structures </w:t>
      </w:r>
      <w:r w:rsidR="002D3558">
        <w:rPr>
          <w:rFonts w:eastAsia="Times New Roman" w:cs="Times New Roman"/>
          <w:szCs w:val="24"/>
        </w:rPr>
        <w:t xml:space="preserve">that </w:t>
      </w:r>
      <w:r>
        <w:rPr>
          <w:rFonts w:eastAsia="Times New Roman" w:cs="Times New Roman"/>
          <w:szCs w:val="24"/>
        </w:rPr>
        <w:t>have never displayed advertising material. This includes poles, which have never displayed advertising or informative content. These are subject to control and/or removal when advertising content is affixed and it becomes visible from the main-traveled way. On this occurrence an outdoor advertising sign will be considered to have been erected</w:t>
      </w:r>
      <w:r w:rsidR="00F02B35">
        <w:rPr>
          <w:rFonts w:eastAsia="Times New Roman" w:cs="Times New Roman"/>
          <w:szCs w:val="24"/>
        </w:rPr>
        <w:t>,</w:t>
      </w:r>
      <w:r>
        <w:rPr>
          <w:rFonts w:eastAsia="Times New Roman" w:cs="Times New Roman"/>
          <w:szCs w:val="24"/>
        </w:rPr>
        <w:t xml:space="preserve"> </w:t>
      </w:r>
      <w:r w:rsidR="002D3558">
        <w:rPr>
          <w:rFonts w:eastAsia="Times New Roman" w:cs="Times New Roman"/>
          <w:szCs w:val="24"/>
        </w:rPr>
        <w:t>that</w:t>
      </w:r>
      <w:r>
        <w:rPr>
          <w:rFonts w:eastAsia="Times New Roman" w:cs="Times New Roman"/>
          <w:szCs w:val="24"/>
        </w:rPr>
        <w:t xml:space="preserve"> must comply with the state law in effect. </w:t>
      </w:r>
      <w:r w:rsidR="0077759A">
        <w:rPr>
          <w:rFonts w:eastAsia="Times New Roman" w:cs="Times New Roman"/>
          <w:szCs w:val="24"/>
        </w:rPr>
        <w:t xml:space="preserve"> </w:t>
      </w:r>
      <w:r>
        <w:rPr>
          <w:rFonts w:eastAsia="Times New Roman" w:cs="Times New Roman"/>
          <w:szCs w:val="24"/>
        </w:rPr>
        <w:t xml:space="preserve">Signs </w:t>
      </w:r>
      <w:r w:rsidR="00F02B35">
        <w:rPr>
          <w:rFonts w:eastAsia="Times New Roman" w:cs="Times New Roman"/>
          <w:szCs w:val="24"/>
        </w:rPr>
        <w:t>may be</w:t>
      </w:r>
      <w:r>
        <w:rPr>
          <w:rFonts w:eastAsia="Times New Roman" w:cs="Times New Roman"/>
          <w:szCs w:val="24"/>
        </w:rPr>
        <w:t xml:space="preserve"> reclassified under 750.712</w:t>
      </w:r>
      <w:r w:rsidR="00F02B35">
        <w:rPr>
          <w:rFonts w:eastAsia="Times New Roman" w:cs="Times New Roman"/>
          <w:szCs w:val="24"/>
        </w:rPr>
        <w:t xml:space="preserve"> </w:t>
      </w:r>
      <w:r>
        <w:rPr>
          <w:rFonts w:eastAsia="Times New Roman" w:cs="Times New Roman"/>
          <w:szCs w:val="24"/>
        </w:rPr>
        <w:t xml:space="preserve">from legal-conforming to nonconforming (and </w:t>
      </w:r>
      <w:r w:rsidR="002D3558">
        <w:rPr>
          <w:rFonts w:eastAsia="Times New Roman" w:cs="Times New Roman"/>
          <w:szCs w:val="24"/>
        </w:rPr>
        <w:t xml:space="preserve">be </w:t>
      </w:r>
      <w:r>
        <w:rPr>
          <w:rFonts w:eastAsia="Times New Roman" w:cs="Times New Roman"/>
          <w:szCs w:val="24"/>
        </w:rPr>
        <w:t>subject to removal)</w:t>
      </w:r>
      <w:r w:rsidR="00F02B35">
        <w:rPr>
          <w:rFonts w:eastAsia="Times New Roman" w:cs="Times New Roman"/>
          <w:szCs w:val="24"/>
        </w:rPr>
        <w:t xml:space="preserve">. If this occurs, they will be eligible for just compensation payment </w:t>
      </w:r>
      <w:r w:rsidR="002D3558">
        <w:rPr>
          <w:rFonts w:eastAsia="Times New Roman" w:cs="Times New Roman"/>
          <w:szCs w:val="24"/>
        </w:rPr>
        <w:t>when removed.</w:t>
      </w:r>
      <w:r w:rsidR="00F02B35">
        <w:rPr>
          <w:rFonts w:eastAsia="Times New Roman" w:cs="Times New Roman"/>
          <w:szCs w:val="24"/>
        </w:rPr>
        <w:t xml:space="preserve"> </w:t>
      </w:r>
    </w:p>
    <w:p w:rsidR="003D15E7" w:rsidRDefault="003D15E7" w:rsidP="00636D0F">
      <w:pPr>
        <w:jc w:val="both"/>
        <w:outlineLvl w:val="4"/>
        <w:rPr>
          <w:rFonts w:eastAsia="Times New Roman" w:cs="Times New Roman"/>
          <w:b/>
          <w:bCs/>
          <w:sz w:val="20"/>
          <w:szCs w:val="20"/>
        </w:rPr>
      </w:pPr>
      <w:bookmarkStart w:id="7" w:name="23:1.0.1.8.40.7.1.12"/>
    </w:p>
    <w:p w:rsidR="00281198" w:rsidRDefault="00663A2C" w:rsidP="00663A2C">
      <w:pPr>
        <w:jc w:val="both"/>
        <w:rPr>
          <w:rFonts w:eastAsia="Times New Roman" w:cs="Times New Roman"/>
          <w:b/>
          <w:bCs/>
          <w:sz w:val="20"/>
          <w:szCs w:val="20"/>
        </w:rPr>
      </w:pPr>
      <w:r>
        <w:rPr>
          <w:highlight w:val="yellow"/>
        </w:rPr>
        <w:t xml:space="preserve">Comment: </w:t>
      </w:r>
      <w:r w:rsidR="00281198" w:rsidRPr="00281198">
        <w:rPr>
          <w:highlight w:val="yellow"/>
        </w:rPr>
        <w:t>The federal and state program</w:t>
      </w:r>
      <w:r w:rsidR="009D5C5F">
        <w:rPr>
          <w:highlight w:val="yellow"/>
        </w:rPr>
        <w:t>s</w:t>
      </w:r>
      <w:r w:rsidR="00281198" w:rsidRPr="00281198">
        <w:rPr>
          <w:highlight w:val="yellow"/>
        </w:rPr>
        <w:t xml:space="preserve"> for highway beautification provide models for how the DOT may want to implement </w:t>
      </w:r>
      <w:r w:rsidR="003F2334">
        <w:rPr>
          <w:highlight w:val="yellow"/>
        </w:rPr>
        <w:t xml:space="preserve">certain </w:t>
      </w:r>
      <w:r w:rsidR="00430458">
        <w:rPr>
          <w:highlight w:val="yellow"/>
        </w:rPr>
        <w:t xml:space="preserve">alternative use or </w:t>
      </w:r>
      <w:r w:rsidR="003F2334" w:rsidRPr="00281198">
        <w:rPr>
          <w:highlight w:val="yellow"/>
        </w:rPr>
        <w:t>value</w:t>
      </w:r>
      <w:r w:rsidR="00281198" w:rsidRPr="00281198">
        <w:rPr>
          <w:highlight w:val="yellow"/>
        </w:rPr>
        <w:t xml:space="preserve"> extraction </w:t>
      </w:r>
      <w:r w:rsidR="002D3558">
        <w:rPr>
          <w:highlight w:val="yellow"/>
        </w:rPr>
        <w:t>applications</w:t>
      </w:r>
      <w:r w:rsidR="00281198">
        <w:rPr>
          <w:highlight w:val="yellow"/>
        </w:rPr>
        <w:t>.  This could be viewed</w:t>
      </w:r>
      <w:r w:rsidR="00281198" w:rsidRPr="00281198">
        <w:rPr>
          <w:highlight w:val="yellow"/>
        </w:rPr>
        <w:t xml:space="preserve"> in terms of how </w:t>
      </w:r>
      <w:r w:rsidR="002D3558">
        <w:rPr>
          <w:highlight w:val="yellow"/>
        </w:rPr>
        <w:t>to</w:t>
      </w:r>
      <w:r w:rsidR="00281198" w:rsidRPr="00281198">
        <w:rPr>
          <w:highlight w:val="yellow"/>
        </w:rPr>
        <w:t xml:space="preserve"> administer </w:t>
      </w:r>
      <w:r w:rsidR="002D3558">
        <w:rPr>
          <w:highlight w:val="yellow"/>
        </w:rPr>
        <w:t>the application</w:t>
      </w:r>
      <w:r w:rsidR="00281198">
        <w:rPr>
          <w:highlight w:val="yellow"/>
        </w:rPr>
        <w:t xml:space="preserve">, the type of fees that could be set, other administrative provisions, and penalties for violation. </w:t>
      </w:r>
      <w:r w:rsidR="0093204A">
        <w:rPr>
          <w:highlight w:val="yellow"/>
        </w:rPr>
        <w:t xml:space="preserve"> The program also </w:t>
      </w:r>
      <w:r w:rsidR="00281198">
        <w:rPr>
          <w:highlight w:val="yellow"/>
        </w:rPr>
        <w:t xml:space="preserve">provides an elementary model for how </w:t>
      </w:r>
      <w:r w:rsidR="0093204A">
        <w:rPr>
          <w:highlight w:val="yellow"/>
        </w:rPr>
        <w:t xml:space="preserve">a </w:t>
      </w:r>
      <w:r w:rsidR="00281198">
        <w:rPr>
          <w:highlight w:val="yellow"/>
        </w:rPr>
        <w:t xml:space="preserve">DOT could consider implementing some of the </w:t>
      </w:r>
      <w:r w:rsidR="0093204A">
        <w:rPr>
          <w:highlight w:val="yellow"/>
        </w:rPr>
        <w:t>types of alternative uses or value extraction applications</w:t>
      </w:r>
      <w:r w:rsidR="002D3558">
        <w:rPr>
          <w:highlight w:val="yellow"/>
        </w:rPr>
        <w:t xml:space="preserve"> </w:t>
      </w:r>
      <w:r w:rsidR="00281198">
        <w:rPr>
          <w:highlight w:val="yellow"/>
        </w:rPr>
        <w:t xml:space="preserve">in partnership with </w:t>
      </w:r>
      <w:r w:rsidR="0093204A">
        <w:rPr>
          <w:highlight w:val="yellow"/>
        </w:rPr>
        <w:t xml:space="preserve">the private sector, or agencies and </w:t>
      </w:r>
      <w:r w:rsidR="003F2334">
        <w:rPr>
          <w:highlight w:val="yellow"/>
        </w:rPr>
        <w:t>other</w:t>
      </w:r>
      <w:r w:rsidR="0093204A">
        <w:rPr>
          <w:highlight w:val="yellow"/>
        </w:rPr>
        <w:t xml:space="preserve"> local jurisdictions</w:t>
      </w:r>
      <w:r w:rsidR="00281198">
        <w:rPr>
          <w:highlight w:val="yellow"/>
        </w:rPr>
        <w:t>.</w:t>
      </w:r>
      <w:bookmarkEnd w:id="7"/>
      <w:bookmarkEnd w:id="0"/>
    </w:p>
    <w:sectPr w:rsidR="002811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58" w:rsidRDefault="00430458" w:rsidP="00AF18C2">
      <w:r>
        <w:separator/>
      </w:r>
    </w:p>
  </w:endnote>
  <w:endnote w:type="continuationSeparator" w:id="0">
    <w:p w:rsidR="00430458" w:rsidRDefault="00430458" w:rsidP="00A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52541"/>
      <w:docPartObj>
        <w:docPartGallery w:val="Page Numbers (Bottom of Page)"/>
        <w:docPartUnique/>
      </w:docPartObj>
    </w:sdtPr>
    <w:sdtEndPr>
      <w:rPr>
        <w:noProof/>
      </w:rPr>
    </w:sdtEndPr>
    <w:sdtContent>
      <w:p w:rsidR="00430458" w:rsidRDefault="00430458">
        <w:pPr>
          <w:pStyle w:val="Footer"/>
          <w:jc w:val="right"/>
        </w:pPr>
        <w:r>
          <w:fldChar w:fldCharType="begin"/>
        </w:r>
        <w:r>
          <w:instrText xml:space="preserve"> PAGE   \* MERGEFORMAT </w:instrText>
        </w:r>
        <w:r>
          <w:fldChar w:fldCharType="separate"/>
        </w:r>
        <w:r w:rsidR="0093204A">
          <w:rPr>
            <w:noProof/>
          </w:rPr>
          <w:t>1</w:t>
        </w:r>
        <w:r>
          <w:rPr>
            <w:noProof/>
          </w:rPr>
          <w:fldChar w:fldCharType="end"/>
        </w:r>
      </w:p>
    </w:sdtContent>
  </w:sdt>
  <w:p w:rsidR="00430458" w:rsidRDefault="00430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58" w:rsidRDefault="00430458" w:rsidP="00AF18C2">
      <w:r>
        <w:separator/>
      </w:r>
    </w:p>
  </w:footnote>
  <w:footnote w:type="continuationSeparator" w:id="0">
    <w:p w:rsidR="00430458" w:rsidRDefault="00430458" w:rsidP="00AF18C2">
      <w:r>
        <w:continuationSeparator/>
      </w:r>
    </w:p>
  </w:footnote>
  <w:footnote w:id="1">
    <w:p w:rsidR="00430458" w:rsidRDefault="00430458">
      <w:pPr>
        <w:pStyle w:val="FootnoteText"/>
      </w:pPr>
      <w:r>
        <w:rPr>
          <w:rStyle w:val="FootnoteReference"/>
        </w:rPr>
        <w:footnoteRef/>
      </w:r>
      <w:r>
        <w:t xml:space="preserve"> Code of Federal Regulations can be accessed at: </w:t>
      </w:r>
      <w:hyperlink r:id="rId1" w:anchor="23:1.0.1.8.39.2.1.2" w:history="1">
        <w:r w:rsidRPr="003E3708">
          <w:rPr>
            <w:rStyle w:val="Hyperlink"/>
          </w:rPr>
          <w:t>http://ecfr.gpoaccess.gov/cgi/t/text/text-idx?c=ecfr&amp;sid=69038596f74496b2a96cbd4617454188&amp;rgn=div5&amp;view=text&amp;node=23:1.0.1.8.39&amp;idno=23#23:1.0.1.8.39.2.1.2</w:t>
        </w:r>
      </w:hyperlink>
      <w:r>
        <w:t xml:space="preserve"> </w:t>
      </w:r>
    </w:p>
  </w:footnote>
  <w:footnote w:id="2">
    <w:p w:rsidR="00430458" w:rsidRPr="0045195A" w:rsidRDefault="00430458" w:rsidP="002648FA">
      <w:pPr>
        <w:jc w:val="both"/>
        <w:rPr>
          <w:sz w:val="20"/>
        </w:rPr>
      </w:pPr>
      <w:r>
        <w:rPr>
          <w:rStyle w:val="FootnoteReference"/>
        </w:rPr>
        <w:footnoteRef/>
      </w:r>
      <w:r>
        <w:t xml:space="preserve"> </w:t>
      </w:r>
      <w:r w:rsidRPr="0045195A">
        <w:rPr>
          <w:sz w:val="20"/>
        </w:rPr>
        <w:t>Suitable designs include, but are not limited to, self-supporting armless, single-pole construction with vertical configuration of conductors and cable (§645.209 (h) (1 - through iii).</w:t>
      </w:r>
    </w:p>
    <w:p w:rsidR="00430458" w:rsidRDefault="0043045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F15"/>
    <w:multiLevelType w:val="hybridMultilevel"/>
    <w:tmpl w:val="CFD4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26D24"/>
    <w:multiLevelType w:val="hybridMultilevel"/>
    <w:tmpl w:val="BF12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D32A0"/>
    <w:multiLevelType w:val="hybridMultilevel"/>
    <w:tmpl w:val="C9CC3596"/>
    <w:lvl w:ilvl="0" w:tplc="C31823D2">
      <w:start w:val="1"/>
      <w:numFmt w:val="lowerRoman"/>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54654"/>
    <w:multiLevelType w:val="hybridMultilevel"/>
    <w:tmpl w:val="8368D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A66B94"/>
    <w:multiLevelType w:val="hybridMultilevel"/>
    <w:tmpl w:val="D264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346ABF"/>
    <w:multiLevelType w:val="hybridMultilevel"/>
    <w:tmpl w:val="EE26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C6465"/>
    <w:multiLevelType w:val="hybridMultilevel"/>
    <w:tmpl w:val="9CA0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95E4B"/>
    <w:multiLevelType w:val="hybridMultilevel"/>
    <w:tmpl w:val="9D509372"/>
    <w:lvl w:ilvl="0" w:tplc="0409000F">
      <w:start w:val="1"/>
      <w:numFmt w:val="decimal"/>
      <w:lvlText w:val="%1."/>
      <w:lvlJc w:val="left"/>
      <w:pPr>
        <w:ind w:left="720" w:hanging="360"/>
      </w:pPr>
    </w:lvl>
    <w:lvl w:ilvl="1" w:tplc="1D6625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E3467"/>
    <w:multiLevelType w:val="hybridMultilevel"/>
    <w:tmpl w:val="3B2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D7318"/>
    <w:multiLevelType w:val="hybridMultilevel"/>
    <w:tmpl w:val="872049CE"/>
    <w:lvl w:ilvl="0" w:tplc="1570A6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1570A68A">
      <w:start w:val="1"/>
      <w:numFmt w:val="upp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A4488F"/>
    <w:multiLevelType w:val="hybridMultilevel"/>
    <w:tmpl w:val="9AFE82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25D97"/>
    <w:multiLevelType w:val="hybridMultilevel"/>
    <w:tmpl w:val="73B0C318"/>
    <w:lvl w:ilvl="0" w:tplc="1570A68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C7D6C"/>
    <w:multiLevelType w:val="hybridMultilevel"/>
    <w:tmpl w:val="CD84F3C4"/>
    <w:lvl w:ilvl="0" w:tplc="33628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7E57C0"/>
    <w:multiLevelType w:val="hybridMultilevel"/>
    <w:tmpl w:val="6EDC6490"/>
    <w:lvl w:ilvl="0" w:tplc="795A15D8">
      <w:start w:val="1"/>
      <w:numFmt w:val="decimal"/>
      <w:lvlText w:val="(%1)"/>
      <w:lvlJc w:val="left"/>
      <w:pPr>
        <w:ind w:left="720" w:hanging="360"/>
      </w:pPr>
      <w:rPr>
        <w:rFonts w:hint="default"/>
      </w:rPr>
    </w:lvl>
    <w:lvl w:ilvl="1" w:tplc="33628B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76853"/>
    <w:multiLevelType w:val="hybridMultilevel"/>
    <w:tmpl w:val="016C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67FEF"/>
    <w:multiLevelType w:val="hybridMultilevel"/>
    <w:tmpl w:val="037E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B7499"/>
    <w:multiLevelType w:val="hybridMultilevel"/>
    <w:tmpl w:val="CA603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E57793"/>
    <w:multiLevelType w:val="hybridMultilevel"/>
    <w:tmpl w:val="123CFE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46A8C"/>
    <w:multiLevelType w:val="hybridMultilevel"/>
    <w:tmpl w:val="BB900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53173"/>
    <w:multiLevelType w:val="hybridMultilevel"/>
    <w:tmpl w:val="8ED61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73743"/>
    <w:multiLevelType w:val="hybridMultilevel"/>
    <w:tmpl w:val="A73E61FE"/>
    <w:lvl w:ilvl="0" w:tplc="1D6625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C11D6B"/>
    <w:multiLevelType w:val="hybridMultilevel"/>
    <w:tmpl w:val="9A1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540CD8"/>
    <w:multiLevelType w:val="hybridMultilevel"/>
    <w:tmpl w:val="DABA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CF4DC0"/>
    <w:multiLevelType w:val="hybridMultilevel"/>
    <w:tmpl w:val="127C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D65944"/>
    <w:multiLevelType w:val="hybridMultilevel"/>
    <w:tmpl w:val="8432FD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D890EEF"/>
    <w:multiLevelType w:val="hybridMultilevel"/>
    <w:tmpl w:val="47E8EE62"/>
    <w:lvl w:ilvl="0" w:tplc="0409000F">
      <w:start w:val="1"/>
      <w:numFmt w:val="decimal"/>
      <w:lvlText w:val="%1."/>
      <w:lvlJc w:val="left"/>
      <w:pPr>
        <w:ind w:left="720" w:hanging="360"/>
      </w:pPr>
    </w:lvl>
    <w:lvl w:ilvl="1" w:tplc="33628B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A51F46"/>
    <w:multiLevelType w:val="hybridMultilevel"/>
    <w:tmpl w:val="DE0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5E36DB"/>
    <w:multiLevelType w:val="hybridMultilevel"/>
    <w:tmpl w:val="42C03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C51925"/>
    <w:multiLevelType w:val="hybridMultilevel"/>
    <w:tmpl w:val="AD2E2FB4"/>
    <w:lvl w:ilvl="0" w:tplc="33628B16">
      <w:start w:val="1"/>
      <w:numFmt w:val="decimal"/>
      <w:lvlText w:val="(%1)"/>
      <w:lvlJc w:val="left"/>
      <w:pPr>
        <w:ind w:left="720" w:hanging="360"/>
      </w:pPr>
      <w:rPr>
        <w:rFonts w:hint="default"/>
      </w:rPr>
    </w:lvl>
    <w:lvl w:ilvl="1" w:tplc="33628B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FC6492"/>
    <w:multiLevelType w:val="hybridMultilevel"/>
    <w:tmpl w:val="EEDC28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6368F0"/>
    <w:multiLevelType w:val="hybridMultilevel"/>
    <w:tmpl w:val="2D5E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42286D"/>
    <w:multiLevelType w:val="hybridMultilevel"/>
    <w:tmpl w:val="3A20573C"/>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A2057B"/>
    <w:multiLevelType w:val="hybridMultilevel"/>
    <w:tmpl w:val="F51E37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D902FC"/>
    <w:multiLevelType w:val="hybridMultilevel"/>
    <w:tmpl w:val="57CA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3E305B"/>
    <w:multiLevelType w:val="hybridMultilevel"/>
    <w:tmpl w:val="9138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79701D"/>
    <w:multiLevelType w:val="hybridMultilevel"/>
    <w:tmpl w:val="92F67D64"/>
    <w:lvl w:ilvl="0" w:tplc="04090001">
      <w:start w:val="1"/>
      <w:numFmt w:val="bullet"/>
      <w:lvlText w:val=""/>
      <w:lvlJc w:val="left"/>
      <w:pPr>
        <w:ind w:left="720" w:hanging="360"/>
      </w:pPr>
      <w:rPr>
        <w:rFonts w:ascii="Symbol" w:hAnsi="Symbol" w:hint="default"/>
      </w:rPr>
    </w:lvl>
    <w:lvl w:ilvl="1" w:tplc="1D6625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DC661C"/>
    <w:multiLevelType w:val="hybridMultilevel"/>
    <w:tmpl w:val="9114106A"/>
    <w:lvl w:ilvl="0" w:tplc="0409000F">
      <w:start w:val="1"/>
      <w:numFmt w:val="decimal"/>
      <w:lvlText w:val="%1."/>
      <w:lvlJc w:val="left"/>
      <w:pPr>
        <w:ind w:left="720" w:hanging="360"/>
      </w:pPr>
    </w:lvl>
    <w:lvl w:ilvl="1" w:tplc="33628B16">
      <w:start w:val="1"/>
      <w:numFmt w:val="decimal"/>
      <w:lvlText w:val="(%2)"/>
      <w:lvlJc w:val="left"/>
      <w:pPr>
        <w:ind w:left="1440" w:hanging="360"/>
      </w:pPr>
      <w:rPr>
        <w:rFonts w:hint="default"/>
      </w:rPr>
    </w:lvl>
    <w:lvl w:ilvl="2" w:tplc="1570A68A">
      <w:start w:val="1"/>
      <w:numFmt w:val="upperLetter"/>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2B3B0B"/>
    <w:multiLevelType w:val="hybridMultilevel"/>
    <w:tmpl w:val="CA76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8C2765"/>
    <w:multiLevelType w:val="hybridMultilevel"/>
    <w:tmpl w:val="FB9C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CD0D6E"/>
    <w:multiLevelType w:val="hybridMultilevel"/>
    <w:tmpl w:val="BFBE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19361F"/>
    <w:multiLevelType w:val="hybridMultilevel"/>
    <w:tmpl w:val="27542306"/>
    <w:lvl w:ilvl="0" w:tplc="795A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D76EE2"/>
    <w:multiLevelType w:val="hybridMultilevel"/>
    <w:tmpl w:val="CEAC4FDE"/>
    <w:lvl w:ilvl="0" w:tplc="33628B16">
      <w:start w:val="1"/>
      <w:numFmt w:val="decimal"/>
      <w:lvlText w:val="(%1)"/>
      <w:lvlJc w:val="left"/>
      <w:pPr>
        <w:ind w:left="1080" w:hanging="360"/>
      </w:pPr>
      <w:rPr>
        <w:rFonts w:hint="default"/>
      </w:rPr>
    </w:lvl>
    <w:lvl w:ilvl="1" w:tplc="33628B16">
      <w:start w:val="1"/>
      <w:numFmt w:val="decimal"/>
      <w:lvlText w:val="(%2)"/>
      <w:lvlJc w:val="left"/>
      <w:pPr>
        <w:ind w:left="1800" w:hanging="360"/>
      </w:pPr>
      <w:rPr>
        <w:rFonts w:hint="default"/>
      </w:rPr>
    </w:lvl>
    <w:lvl w:ilvl="2" w:tplc="69EAC80C">
      <w:start w:val="1"/>
      <w:numFmt w:val="upperLetter"/>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2647E39"/>
    <w:multiLevelType w:val="hybridMultilevel"/>
    <w:tmpl w:val="FE4C40E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C51220"/>
    <w:multiLevelType w:val="hybridMultilevel"/>
    <w:tmpl w:val="0F6C10B6"/>
    <w:lvl w:ilvl="0" w:tplc="33628B16">
      <w:start w:val="1"/>
      <w:numFmt w:val="decimal"/>
      <w:lvlText w:val="(%1)"/>
      <w:lvlJc w:val="left"/>
      <w:pPr>
        <w:ind w:left="720" w:hanging="360"/>
      </w:pPr>
      <w:rPr>
        <w:rFonts w:hint="default"/>
      </w:rPr>
    </w:lvl>
    <w:lvl w:ilvl="1" w:tplc="33628B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86426B"/>
    <w:multiLevelType w:val="hybridMultilevel"/>
    <w:tmpl w:val="AF7E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904212"/>
    <w:multiLevelType w:val="hybridMultilevel"/>
    <w:tmpl w:val="D76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A72FE2"/>
    <w:multiLevelType w:val="hybridMultilevel"/>
    <w:tmpl w:val="6FEAC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AC5CDF"/>
    <w:multiLevelType w:val="hybridMultilevel"/>
    <w:tmpl w:val="9D509372"/>
    <w:lvl w:ilvl="0" w:tplc="0409000F">
      <w:start w:val="1"/>
      <w:numFmt w:val="decimal"/>
      <w:lvlText w:val="%1."/>
      <w:lvlJc w:val="left"/>
      <w:pPr>
        <w:ind w:left="720" w:hanging="360"/>
      </w:pPr>
    </w:lvl>
    <w:lvl w:ilvl="1" w:tplc="1D6625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3F5CE6"/>
    <w:multiLevelType w:val="hybridMultilevel"/>
    <w:tmpl w:val="357C3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E867FD1"/>
    <w:multiLevelType w:val="hybridMultilevel"/>
    <w:tmpl w:val="AAF2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E44FA4"/>
    <w:multiLevelType w:val="hybridMultilevel"/>
    <w:tmpl w:val="0AC4551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36B4169"/>
    <w:multiLevelType w:val="hybridMultilevel"/>
    <w:tmpl w:val="AB4E3AFA"/>
    <w:lvl w:ilvl="0" w:tplc="90F8EF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FA3E93"/>
    <w:multiLevelType w:val="hybridMultilevel"/>
    <w:tmpl w:val="268E8CB4"/>
    <w:lvl w:ilvl="0" w:tplc="33628B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31424A"/>
    <w:multiLevelType w:val="hybridMultilevel"/>
    <w:tmpl w:val="8B7A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A83C71"/>
    <w:multiLevelType w:val="hybridMultilevel"/>
    <w:tmpl w:val="0E1E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ED1226"/>
    <w:multiLevelType w:val="hybridMultilevel"/>
    <w:tmpl w:val="9DEE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E21B7F"/>
    <w:multiLevelType w:val="hybridMultilevel"/>
    <w:tmpl w:val="093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2F2ECE"/>
    <w:multiLevelType w:val="hybridMultilevel"/>
    <w:tmpl w:val="C3C25E00"/>
    <w:lvl w:ilvl="0" w:tplc="E026AD32">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879C0F9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085E7C"/>
    <w:multiLevelType w:val="hybridMultilevel"/>
    <w:tmpl w:val="29668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4218BE"/>
    <w:multiLevelType w:val="hybridMultilevel"/>
    <w:tmpl w:val="AF306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AA63B4"/>
    <w:multiLevelType w:val="hybridMultilevel"/>
    <w:tmpl w:val="8BE2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E918FC"/>
    <w:multiLevelType w:val="hybridMultilevel"/>
    <w:tmpl w:val="6A72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221A0F"/>
    <w:multiLevelType w:val="hybridMultilevel"/>
    <w:tmpl w:val="D4AA0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C600BB"/>
    <w:multiLevelType w:val="hybridMultilevel"/>
    <w:tmpl w:val="7B54CC90"/>
    <w:lvl w:ilvl="0" w:tplc="52E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38"/>
  </w:num>
  <w:num w:numId="4">
    <w:abstractNumId w:val="12"/>
  </w:num>
  <w:num w:numId="5">
    <w:abstractNumId w:val="47"/>
  </w:num>
  <w:num w:numId="6">
    <w:abstractNumId w:val="42"/>
  </w:num>
  <w:num w:numId="7">
    <w:abstractNumId w:val="57"/>
  </w:num>
  <w:num w:numId="8">
    <w:abstractNumId w:val="17"/>
  </w:num>
  <w:num w:numId="9">
    <w:abstractNumId w:val="40"/>
  </w:num>
  <w:num w:numId="10">
    <w:abstractNumId w:val="53"/>
  </w:num>
  <w:num w:numId="11">
    <w:abstractNumId w:val="35"/>
  </w:num>
  <w:num w:numId="12">
    <w:abstractNumId w:val="32"/>
  </w:num>
  <w:num w:numId="13">
    <w:abstractNumId w:val="13"/>
  </w:num>
  <w:num w:numId="14">
    <w:abstractNumId w:val="0"/>
  </w:num>
  <w:num w:numId="15">
    <w:abstractNumId w:val="46"/>
  </w:num>
  <w:num w:numId="16">
    <w:abstractNumId w:val="5"/>
  </w:num>
  <w:num w:numId="17">
    <w:abstractNumId w:val="34"/>
  </w:num>
  <w:num w:numId="18">
    <w:abstractNumId w:val="27"/>
  </w:num>
  <w:num w:numId="19">
    <w:abstractNumId w:val="3"/>
  </w:num>
  <w:num w:numId="20">
    <w:abstractNumId w:val="29"/>
  </w:num>
  <w:num w:numId="21">
    <w:abstractNumId w:val="51"/>
  </w:num>
  <w:num w:numId="22">
    <w:abstractNumId w:val="37"/>
  </w:num>
  <w:num w:numId="23">
    <w:abstractNumId w:val="55"/>
  </w:num>
  <w:num w:numId="24">
    <w:abstractNumId w:val="24"/>
  </w:num>
  <w:num w:numId="25">
    <w:abstractNumId w:val="39"/>
  </w:num>
  <w:num w:numId="26">
    <w:abstractNumId w:val="58"/>
  </w:num>
  <w:num w:numId="27">
    <w:abstractNumId w:val="7"/>
  </w:num>
  <w:num w:numId="28">
    <w:abstractNumId w:val="60"/>
  </w:num>
  <w:num w:numId="29">
    <w:abstractNumId w:val="61"/>
  </w:num>
  <w:num w:numId="30">
    <w:abstractNumId w:val="31"/>
  </w:num>
  <w:num w:numId="31">
    <w:abstractNumId w:val="8"/>
  </w:num>
  <w:num w:numId="32">
    <w:abstractNumId w:val="23"/>
  </w:num>
  <w:num w:numId="33">
    <w:abstractNumId w:val="16"/>
  </w:num>
  <w:num w:numId="34">
    <w:abstractNumId w:val="22"/>
  </w:num>
  <w:num w:numId="35">
    <w:abstractNumId w:val="1"/>
  </w:num>
  <w:num w:numId="36">
    <w:abstractNumId w:val="6"/>
  </w:num>
  <w:num w:numId="37">
    <w:abstractNumId w:val="59"/>
  </w:num>
  <w:num w:numId="38">
    <w:abstractNumId w:val="62"/>
  </w:num>
  <w:num w:numId="39">
    <w:abstractNumId w:val="25"/>
  </w:num>
  <w:num w:numId="40">
    <w:abstractNumId w:val="54"/>
  </w:num>
  <w:num w:numId="41">
    <w:abstractNumId w:val="15"/>
  </w:num>
  <w:num w:numId="42">
    <w:abstractNumId w:val="4"/>
  </w:num>
  <w:num w:numId="43">
    <w:abstractNumId w:val="10"/>
  </w:num>
  <w:num w:numId="44">
    <w:abstractNumId w:val="43"/>
  </w:num>
  <w:num w:numId="45">
    <w:abstractNumId w:val="28"/>
  </w:num>
  <w:num w:numId="46">
    <w:abstractNumId w:val="21"/>
  </w:num>
  <w:num w:numId="47">
    <w:abstractNumId w:val="56"/>
  </w:num>
  <w:num w:numId="48">
    <w:abstractNumId w:val="33"/>
  </w:num>
  <w:num w:numId="49">
    <w:abstractNumId w:val="19"/>
  </w:num>
  <w:num w:numId="50">
    <w:abstractNumId w:val="44"/>
  </w:num>
  <w:num w:numId="51">
    <w:abstractNumId w:val="45"/>
  </w:num>
  <w:num w:numId="52">
    <w:abstractNumId w:val="48"/>
  </w:num>
  <w:num w:numId="53">
    <w:abstractNumId w:val="36"/>
  </w:num>
  <w:num w:numId="54">
    <w:abstractNumId w:val="11"/>
  </w:num>
  <w:num w:numId="55">
    <w:abstractNumId w:val="41"/>
  </w:num>
  <w:num w:numId="56">
    <w:abstractNumId w:val="9"/>
  </w:num>
  <w:num w:numId="57">
    <w:abstractNumId w:val="63"/>
  </w:num>
  <w:num w:numId="58">
    <w:abstractNumId w:val="14"/>
  </w:num>
  <w:num w:numId="59">
    <w:abstractNumId w:val="30"/>
  </w:num>
  <w:num w:numId="60">
    <w:abstractNumId w:val="49"/>
  </w:num>
  <w:num w:numId="61">
    <w:abstractNumId w:val="50"/>
  </w:num>
  <w:num w:numId="62">
    <w:abstractNumId w:val="18"/>
  </w:num>
  <w:num w:numId="63">
    <w:abstractNumId w:val="52"/>
  </w:num>
  <w:num w:numId="64">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58"/>
    <w:rsid w:val="00005D0A"/>
    <w:rsid w:val="00026AC9"/>
    <w:rsid w:val="00036C50"/>
    <w:rsid w:val="0005302B"/>
    <w:rsid w:val="000629B0"/>
    <w:rsid w:val="000678F2"/>
    <w:rsid w:val="00091F2A"/>
    <w:rsid w:val="000A080A"/>
    <w:rsid w:val="000B31F9"/>
    <w:rsid w:val="000B6090"/>
    <w:rsid w:val="000C6DA0"/>
    <w:rsid w:val="000F063A"/>
    <w:rsid w:val="000F0E70"/>
    <w:rsid w:val="00111FB1"/>
    <w:rsid w:val="001137BF"/>
    <w:rsid w:val="00126F4F"/>
    <w:rsid w:val="001314CA"/>
    <w:rsid w:val="00144A1D"/>
    <w:rsid w:val="001529B3"/>
    <w:rsid w:val="001574AD"/>
    <w:rsid w:val="001608A0"/>
    <w:rsid w:val="00181DC6"/>
    <w:rsid w:val="00185B5D"/>
    <w:rsid w:val="00192211"/>
    <w:rsid w:val="00192358"/>
    <w:rsid w:val="00194CC9"/>
    <w:rsid w:val="0019718E"/>
    <w:rsid w:val="00197841"/>
    <w:rsid w:val="001B4398"/>
    <w:rsid w:val="001C0058"/>
    <w:rsid w:val="001C0E37"/>
    <w:rsid w:val="001C25AB"/>
    <w:rsid w:val="001C5CD0"/>
    <w:rsid w:val="001D0B8E"/>
    <w:rsid w:val="001E0A55"/>
    <w:rsid w:val="001F093D"/>
    <w:rsid w:val="001F1F25"/>
    <w:rsid w:val="0020310A"/>
    <w:rsid w:val="00211DDF"/>
    <w:rsid w:val="00213035"/>
    <w:rsid w:val="00213973"/>
    <w:rsid w:val="0022239F"/>
    <w:rsid w:val="0022618B"/>
    <w:rsid w:val="00244306"/>
    <w:rsid w:val="0025350F"/>
    <w:rsid w:val="00257EA3"/>
    <w:rsid w:val="002648FA"/>
    <w:rsid w:val="00267A20"/>
    <w:rsid w:val="0027721A"/>
    <w:rsid w:val="00280834"/>
    <w:rsid w:val="00281198"/>
    <w:rsid w:val="00282711"/>
    <w:rsid w:val="002972DB"/>
    <w:rsid w:val="002A0DC5"/>
    <w:rsid w:val="002B4BC1"/>
    <w:rsid w:val="002B4EF4"/>
    <w:rsid w:val="002B6BFC"/>
    <w:rsid w:val="002C74ED"/>
    <w:rsid w:val="002D0A3E"/>
    <w:rsid w:val="002D2511"/>
    <w:rsid w:val="002D3558"/>
    <w:rsid w:val="002D5688"/>
    <w:rsid w:val="002D7E15"/>
    <w:rsid w:val="002E3107"/>
    <w:rsid w:val="002E391D"/>
    <w:rsid w:val="002E764E"/>
    <w:rsid w:val="002F02DF"/>
    <w:rsid w:val="002F10BD"/>
    <w:rsid w:val="002F2620"/>
    <w:rsid w:val="002F64F5"/>
    <w:rsid w:val="00301453"/>
    <w:rsid w:val="00304791"/>
    <w:rsid w:val="003138D3"/>
    <w:rsid w:val="00322F71"/>
    <w:rsid w:val="0032363C"/>
    <w:rsid w:val="0032459D"/>
    <w:rsid w:val="00327629"/>
    <w:rsid w:val="00333A91"/>
    <w:rsid w:val="00333F61"/>
    <w:rsid w:val="00345E69"/>
    <w:rsid w:val="003561D1"/>
    <w:rsid w:val="00360995"/>
    <w:rsid w:val="003636DD"/>
    <w:rsid w:val="0037270E"/>
    <w:rsid w:val="0038140B"/>
    <w:rsid w:val="00382FA8"/>
    <w:rsid w:val="00395484"/>
    <w:rsid w:val="003A0390"/>
    <w:rsid w:val="003A0FC6"/>
    <w:rsid w:val="003D1574"/>
    <w:rsid w:val="003D15E7"/>
    <w:rsid w:val="003D714E"/>
    <w:rsid w:val="003F2334"/>
    <w:rsid w:val="004016EC"/>
    <w:rsid w:val="00402C81"/>
    <w:rsid w:val="00404698"/>
    <w:rsid w:val="00412AD8"/>
    <w:rsid w:val="00417D49"/>
    <w:rsid w:val="00423041"/>
    <w:rsid w:val="00426CFF"/>
    <w:rsid w:val="00430458"/>
    <w:rsid w:val="004309F1"/>
    <w:rsid w:val="00433EFB"/>
    <w:rsid w:val="00440F15"/>
    <w:rsid w:val="00442C02"/>
    <w:rsid w:val="00446787"/>
    <w:rsid w:val="0044711A"/>
    <w:rsid w:val="0045195A"/>
    <w:rsid w:val="00454882"/>
    <w:rsid w:val="00472C78"/>
    <w:rsid w:val="00476B2B"/>
    <w:rsid w:val="00483090"/>
    <w:rsid w:val="004B463E"/>
    <w:rsid w:val="004C69B8"/>
    <w:rsid w:val="004D05EF"/>
    <w:rsid w:val="004E0D8D"/>
    <w:rsid w:val="004F042C"/>
    <w:rsid w:val="00536E2D"/>
    <w:rsid w:val="005415EB"/>
    <w:rsid w:val="00545CD7"/>
    <w:rsid w:val="00546135"/>
    <w:rsid w:val="00551855"/>
    <w:rsid w:val="00565144"/>
    <w:rsid w:val="00570B4C"/>
    <w:rsid w:val="00573D8F"/>
    <w:rsid w:val="005837A1"/>
    <w:rsid w:val="0059358B"/>
    <w:rsid w:val="005A0D20"/>
    <w:rsid w:val="005C5AB2"/>
    <w:rsid w:val="005D345C"/>
    <w:rsid w:val="005F6606"/>
    <w:rsid w:val="005F6A80"/>
    <w:rsid w:val="00617C0F"/>
    <w:rsid w:val="00633118"/>
    <w:rsid w:val="00636D0F"/>
    <w:rsid w:val="00640BD0"/>
    <w:rsid w:val="00645CC0"/>
    <w:rsid w:val="00653FB3"/>
    <w:rsid w:val="00663A2C"/>
    <w:rsid w:val="006734F4"/>
    <w:rsid w:val="00682463"/>
    <w:rsid w:val="0068332B"/>
    <w:rsid w:val="00694CB7"/>
    <w:rsid w:val="006A77A0"/>
    <w:rsid w:val="006B580B"/>
    <w:rsid w:val="006D4679"/>
    <w:rsid w:val="006D4F13"/>
    <w:rsid w:val="006D740B"/>
    <w:rsid w:val="006E6556"/>
    <w:rsid w:val="006F3588"/>
    <w:rsid w:val="006F4444"/>
    <w:rsid w:val="00710CB8"/>
    <w:rsid w:val="007131E6"/>
    <w:rsid w:val="00722D34"/>
    <w:rsid w:val="007300BD"/>
    <w:rsid w:val="00744318"/>
    <w:rsid w:val="00760796"/>
    <w:rsid w:val="00763A97"/>
    <w:rsid w:val="00767C3E"/>
    <w:rsid w:val="007733DC"/>
    <w:rsid w:val="0077759A"/>
    <w:rsid w:val="00791DD3"/>
    <w:rsid w:val="00796269"/>
    <w:rsid w:val="007A1838"/>
    <w:rsid w:val="007A5BAF"/>
    <w:rsid w:val="007D0FCE"/>
    <w:rsid w:val="007E49F7"/>
    <w:rsid w:val="007E5951"/>
    <w:rsid w:val="007E6A10"/>
    <w:rsid w:val="007F056B"/>
    <w:rsid w:val="007F1D6A"/>
    <w:rsid w:val="007F57F4"/>
    <w:rsid w:val="007F6FD3"/>
    <w:rsid w:val="00812F22"/>
    <w:rsid w:val="00844B1A"/>
    <w:rsid w:val="00870A17"/>
    <w:rsid w:val="008769AC"/>
    <w:rsid w:val="00877528"/>
    <w:rsid w:val="008A233B"/>
    <w:rsid w:val="008A3163"/>
    <w:rsid w:val="008A3568"/>
    <w:rsid w:val="008D0AFF"/>
    <w:rsid w:val="008D11A2"/>
    <w:rsid w:val="008E7BA7"/>
    <w:rsid w:val="008F2172"/>
    <w:rsid w:val="00901CAE"/>
    <w:rsid w:val="00905EBC"/>
    <w:rsid w:val="00906E63"/>
    <w:rsid w:val="00911119"/>
    <w:rsid w:val="009126CC"/>
    <w:rsid w:val="0093204A"/>
    <w:rsid w:val="0093710E"/>
    <w:rsid w:val="00940F97"/>
    <w:rsid w:val="00947422"/>
    <w:rsid w:val="009662D4"/>
    <w:rsid w:val="0098332A"/>
    <w:rsid w:val="00986739"/>
    <w:rsid w:val="009A4BD4"/>
    <w:rsid w:val="009A6A2C"/>
    <w:rsid w:val="009B0146"/>
    <w:rsid w:val="009B1A98"/>
    <w:rsid w:val="009B45A2"/>
    <w:rsid w:val="009B6B7F"/>
    <w:rsid w:val="009D5C5F"/>
    <w:rsid w:val="009E1DC3"/>
    <w:rsid w:val="009E5D59"/>
    <w:rsid w:val="009F441D"/>
    <w:rsid w:val="00A025AE"/>
    <w:rsid w:val="00A203EF"/>
    <w:rsid w:val="00A22BD7"/>
    <w:rsid w:val="00A263B4"/>
    <w:rsid w:val="00A31922"/>
    <w:rsid w:val="00A31CF6"/>
    <w:rsid w:val="00A36BEF"/>
    <w:rsid w:val="00A77EF3"/>
    <w:rsid w:val="00A904EA"/>
    <w:rsid w:val="00A9318E"/>
    <w:rsid w:val="00AA4730"/>
    <w:rsid w:val="00AA5C30"/>
    <w:rsid w:val="00AB062D"/>
    <w:rsid w:val="00AB11C8"/>
    <w:rsid w:val="00AC1F3E"/>
    <w:rsid w:val="00AC68F6"/>
    <w:rsid w:val="00AE56F9"/>
    <w:rsid w:val="00AE7086"/>
    <w:rsid w:val="00AF1652"/>
    <w:rsid w:val="00AF18C2"/>
    <w:rsid w:val="00AF2404"/>
    <w:rsid w:val="00AF2615"/>
    <w:rsid w:val="00B055CC"/>
    <w:rsid w:val="00B21FAD"/>
    <w:rsid w:val="00B30BF1"/>
    <w:rsid w:val="00B3763E"/>
    <w:rsid w:val="00B40E40"/>
    <w:rsid w:val="00B4510C"/>
    <w:rsid w:val="00B60DBE"/>
    <w:rsid w:val="00B61102"/>
    <w:rsid w:val="00B62BC2"/>
    <w:rsid w:val="00B67409"/>
    <w:rsid w:val="00B67A2E"/>
    <w:rsid w:val="00B7270D"/>
    <w:rsid w:val="00B914C1"/>
    <w:rsid w:val="00B94394"/>
    <w:rsid w:val="00BB3894"/>
    <w:rsid w:val="00BB4BB2"/>
    <w:rsid w:val="00BB7AFA"/>
    <w:rsid w:val="00BC1EAA"/>
    <w:rsid w:val="00BD1557"/>
    <w:rsid w:val="00BE6AE2"/>
    <w:rsid w:val="00BF3BE2"/>
    <w:rsid w:val="00BF4C0B"/>
    <w:rsid w:val="00C101FC"/>
    <w:rsid w:val="00C14FCA"/>
    <w:rsid w:val="00C20C48"/>
    <w:rsid w:val="00C2557F"/>
    <w:rsid w:val="00C3389D"/>
    <w:rsid w:val="00C408DB"/>
    <w:rsid w:val="00C41029"/>
    <w:rsid w:val="00C44557"/>
    <w:rsid w:val="00C448CC"/>
    <w:rsid w:val="00C517C9"/>
    <w:rsid w:val="00C522E3"/>
    <w:rsid w:val="00C602EA"/>
    <w:rsid w:val="00C608F4"/>
    <w:rsid w:val="00C61D81"/>
    <w:rsid w:val="00C623B4"/>
    <w:rsid w:val="00C70D6F"/>
    <w:rsid w:val="00C720E5"/>
    <w:rsid w:val="00C80F6F"/>
    <w:rsid w:val="00C81517"/>
    <w:rsid w:val="00C9725E"/>
    <w:rsid w:val="00CA0D92"/>
    <w:rsid w:val="00CA5E13"/>
    <w:rsid w:val="00CB4044"/>
    <w:rsid w:val="00CD0FB0"/>
    <w:rsid w:val="00CD2B52"/>
    <w:rsid w:val="00CE5596"/>
    <w:rsid w:val="00CE6DDD"/>
    <w:rsid w:val="00CE7777"/>
    <w:rsid w:val="00CF0F8C"/>
    <w:rsid w:val="00CF3993"/>
    <w:rsid w:val="00CF686A"/>
    <w:rsid w:val="00D0514C"/>
    <w:rsid w:val="00D10E42"/>
    <w:rsid w:val="00D400F8"/>
    <w:rsid w:val="00D61007"/>
    <w:rsid w:val="00D623F1"/>
    <w:rsid w:val="00D64D37"/>
    <w:rsid w:val="00D67D97"/>
    <w:rsid w:val="00D75904"/>
    <w:rsid w:val="00D76AD5"/>
    <w:rsid w:val="00D81E26"/>
    <w:rsid w:val="00D9141E"/>
    <w:rsid w:val="00DB14EB"/>
    <w:rsid w:val="00DC44D8"/>
    <w:rsid w:val="00DC4FF2"/>
    <w:rsid w:val="00DD013B"/>
    <w:rsid w:val="00DD0CE1"/>
    <w:rsid w:val="00DE6CFA"/>
    <w:rsid w:val="00E16956"/>
    <w:rsid w:val="00E22086"/>
    <w:rsid w:val="00E22EE2"/>
    <w:rsid w:val="00E41E5F"/>
    <w:rsid w:val="00E45854"/>
    <w:rsid w:val="00E5652A"/>
    <w:rsid w:val="00E6041E"/>
    <w:rsid w:val="00E706CB"/>
    <w:rsid w:val="00E737C8"/>
    <w:rsid w:val="00E7480F"/>
    <w:rsid w:val="00EA0E37"/>
    <w:rsid w:val="00EB5A91"/>
    <w:rsid w:val="00EC5DD3"/>
    <w:rsid w:val="00EC67B3"/>
    <w:rsid w:val="00ED3307"/>
    <w:rsid w:val="00EE50FE"/>
    <w:rsid w:val="00EF7CF5"/>
    <w:rsid w:val="00F00547"/>
    <w:rsid w:val="00F005BE"/>
    <w:rsid w:val="00F02B35"/>
    <w:rsid w:val="00F11822"/>
    <w:rsid w:val="00F13256"/>
    <w:rsid w:val="00F326A3"/>
    <w:rsid w:val="00F36CC8"/>
    <w:rsid w:val="00F3751D"/>
    <w:rsid w:val="00F60178"/>
    <w:rsid w:val="00F62D08"/>
    <w:rsid w:val="00F637D2"/>
    <w:rsid w:val="00F6560A"/>
    <w:rsid w:val="00F74B75"/>
    <w:rsid w:val="00F822D2"/>
    <w:rsid w:val="00F873F3"/>
    <w:rsid w:val="00F91B5B"/>
    <w:rsid w:val="00FB002B"/>
    <w:rsid w:val="00FC1E9D"/>
    <w:rsid w:val="00FD1923"/>
    <w:rsid w:val="00FE06D6"/>
    <w:rsid w:val="00FE1120"/>
    <w:rsid w:val="00FE7A31"/>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92358"/>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92358"/>
    <w:rPr>
      <w:rFonts w:eastAsia="Times New Roman" w:cs="Times New Roman"/>
      <w:b/>
      <w:bCs/>
      <w:sz w:val="20"/>
      <w:szCs w:val="20"/>
    </w:rPr>
  </w:style>
  <w:style w:type="character" w:customStyle="1" w:styleId="updatebodytest">
    <w:name w:val="updatebodytest"/>
    <w:basedOn w:val="DefaultParagraphFont"/>
    <w:rsid w:val="00192358"/>
  </w:style>
  <w:style w:type="character" w:styleId="Hyperlink">
    <w:name w:val="Hyperlink"/>
    <w:basedOn w:val="DefaultParagraphFont"/>
    <w:uiPriority w:val="99"/>
    <w:unhideWhenUsed/>
    <w:rsid w:val="00192358"/>
    <w:rPr>
      <w:color w:val="0000FF"/>
      <w:u w:val="single"/>
    </w:rPr>
  </w:style>
  <w:style w:type="paragraph" w:styleId="NormalWeb">
    <w:name w:val="Normal (Web)"/>
    <w:basedOn w:val="Normal"/>
    <w:uiPriority w:val="99"/>
    <w:unhideWhenUsed/>
    <w:rsid w:val="00192358"/>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192358"/>
    <w:rPr>
      <w:rFonts w:ascii="Tahoma" w:hAnsi="Tahoma" w:cs="Tahoma"/>
      <w:sz w:val="16"/>
      <w:szCs w:val="16"/>
    </w:rPr>
  </w:style>
  <w:style w:type="character" w:customStyle="1" w:styleId="BalloonTextChar">
    <w:name w:val="Balloon Text Char"/>
    <w:basedOn w:val="DefaultParagraphFont"/>
    <w:link w:val="BalloonText"/>
    <w:uiPriority w:val="99"/>
    <w:semiHidden/>
    <w:rsid w:val="00192358"/>
    <w:rPr>
      <w:rFonts w:ascii="Tahoma" w:hAnsi="Tahoma" w:cs="Tahoma"/>
      <w:sz w:val="16"/>
      <w:szCs w:val="16"/>
    </w:rPr>
  </w:style>
  <w:style w:type="character" w:customStyle="1" w:styleId="div5head">
    <w:name w:val="div5head"/>
    <w:basedOn w:val="DefaultParagraphFont"/>
    <w:rsid w:val="00192358"/>
  </w:style>
  <w:style w:type="character" w:customStyle="1" w:styleId="mainheader">
    <w:name w:val="mainheader"/>
    <w:basedOn w:val="DefaultParagraphFont"/>
    <w:rsid w:val="00192358"/>
  </w:style>
  <w:style w:type="character" w:styleId="Strong">
    <w:name w:val="Strong"/>
    <w:basedOn w:val="DefaultParagraphFont"/>
    <w:uiPriority w:val="22"/>
    <w:qFormat/>
    <w:rsid w:val="0032363C"/>
    <w:rPr>
      <w:b/>
      <w:bCs/>
    </w:rPr>
  </w:style>
  <w:style w:type="paragraph" w:styleId="ListParagraph">
    <w:name w:val="List Paragraph"/>
    <w:basedOn w:val="Normal"/>
    <w:uiPriority w:val="34"/>
    <w:qFormat/>
    <w:rsid w:val="00440F15"/>
    <w:pPr>
      <w:ind w:left="720"/>
      <w:contextualSpacing/>
    </w:pPr>
  </w:style>
  <w:style w:type="table" w:styleId="TableGrid">
    <w:name w:val="Table Grid"/>
    <w:basedOn w:val="TableNormal"/>
    <w:uiPriority w:val="59"/>
    <w:rsid w:val="00CF0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F0F8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F0F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D330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E7A3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
    <w:name w:val="Light Shading"/>
    <w:basedOn w:val="TableNormal"/>
    <w:uiPriority w:val="60"/>
    <w:rsid w:val="00B40E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1">
    <w:name w:val="Medium Grid 2 Accent 1"/>
    <w:basedOn w:val="TableNormal"/>
    <w:uiPriority w:val="68"/>
    <w:rsid w:val="00AE56F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semiHidden/>
    <w:unhideWhenUsed/>
    <w:rsid w:val="00AF18C2"/>
    <w:rPr>
      <w:sz w:val="20"/>
      <w:szCs w:val="20"/>
    </w:rPr>
  </w:style>
  <w:style w:type="character" w:customStyle="1" w:styleId="FootnoteTextChar">
    <w:name w:val="Footnote Text Char"/>
    <w:basedOn w:val="DefaultParagraphFont"/>
    <w:link w:val="FootnoteText"/>
    <w:uiPriority w:val="99"/>
    <w:semiHidden/>
    <w:rsid w:val="00AF18C2"/>
    <w:rPr>
      <w:sz w:val="20"/>
      <w:szCs w:val="20"/>
    </w:rPr>
  </w:style>
  <w:style w:type="character" w:styleId="FootnoteReference">
    <w:name w:val="footnote reference"/>
    <w:basedOn w:val="DefaultParagraphFont"/>
    <w:uiPriority w:val="99"/>
    <w:semiHidden/>
    <w:unhideWhenUsed/>
    <w:rsid w:val="00AF18C2"/>
    <w:rPr>
      <w:vertAlign w:val="superscript"/>
    </w:rPr>
  </w:style>
  <w:style w:type="paragraph" w:styleId="Header">
    <w:name w:val="header"/>
    <w:basedOn w:val="Normal"/>
    <w:link w:val="HeaderChar"/>
    <w:uiPriority w:val="99"/>
    <w:unhideWhenUsed/>
    <w:rsid w:val="00CD2B52"/>
    <w:pPr>
      <w:tabs>
        <w:tab w:val="center" w:pos="4680"/>
        <w:tab w:val="right" w:pos="9360"/>
      </w:tabs>
    </w:pPr>
  </w:style>
  <w:style w:type="character" w:customStyle="1" w:styleId="HeaderChar">
    <w:name w:val="Header Char"/>
    <w:basedOn w:val="DefaultParagraphFont"/>
    <w:link w:val="Header"/>
    <w:uiPriority w:val="99"/>
    <w:rsid w:val="00CD2B52"/>
  </w:style>
  <w:style w:type="paragraph" w:styleId="Footer">
    <w:name w:val="footer"/>
    <w:basedOn w:val="Normal"/>
    <w:link w:val="FooterChar"/>
    <w:uiPriority w:val="99"/>
    <w:unhideWhenUsed/>
    <w:rsid w:val="00CD2B52"/>
    <w:pPr>
      <w:tabs>
        <w:tab w:val="center" w:pos="4680"/>
        <w:tab w:val="right" w:pos="9360"/>
      </w:tabs>
    </w:pPr>
  </w:style>
  <w:style w:type="character" w:customStyle="1" w:styleId="FooterChar">
    <w:name w:val="Footer Char"/>
    <w:basedOn w:val="DefaultParagraphFont"/>
    <w:link w:val="Footer"/>
    <w:uiPriority w:val="99"/>
    <w:rsid w:val="00CD2B52"/>
  </w:style>
  <w:style w:type="paragraph" w:styleId="EndnoteText">
    <w:name w:val="endnote text"/>
    <w:basedOn w:val="Normal"/>
    <w:link w:val="EndnoteTextChar"/>
    <w:uiPriority w:val="99"/>
    <w:semiHidden/>
    <w:unhideWhenUsed/>
    <w:rsid w:val="002648FA"/>
    <w:rPr>
      <w:sz w:val="20"/>
      <w:szCs w:val="20"/>
    </w:rPr>
  </w:style>
  <w:style w:type="character" w:customStyle="1" w:styleId="EndnoteTextChar">
    <w:name w:val="Endnote Text Char"/>
    <w:basedOn w:val="DefaultParagraphFont"/>
    <w:link w:val="EndnoteText"/>
    <w:uiPriority w:val="99"/>
    <w:semiHidden/>
    <w:rsid w:val="002648FA"/>
    <w:rPr>
      <w:sz w:val="20"/>
      <w:szCs w:val="20"/>
    </w:rPr>
  </w:style>
  <w:style w:type="character" w:styleId="EndnoteReference">
    <w:name w:val="endnote reference"/>
    <w:basedOn w:val="DefaultParagraphFont"/>
    <w:uiPriority w:val="99"/>
    <w:semiHidden/>
    <w:unhideWhenUsed/>
    <w:rsid w:val="002648FA"/>
    <w:rPr>
      <w:vertAlign w:val="superscript"/>
    </w:rPr>
  </w:style>
  <w:style w:type="character" w:styleId="CommentReference">
    <w:name w:val="annotation reference"/>
    <w:basedOn w:val="DefaultParagraphFont"/>
    <w:uiPriority w:val="99"/>
    <w:semiHidden/>
    <w:unhideWhenUsed/>
    <w:rsid w:val="0068332B"/>
    <w:rPr>
      <w:sz w:val="16"/>
      <w:szCs w:val="16"/>
    </w:rPr>
  </w:style>
  <w:style w:type="paragraph" w:styleId="CommentText">
    <w:name w:val="annotation text"/>
    <w:basedOn w:val="Normal"/>
    <w:link w:val="CommentTextChar"/>
    <w:uiPriority w:val="99"/>
    <w:semiHidden/>
    <w:unhideWhenUsed/>
    <w:rsid w:val="0068332B"/>
    <w:rPr>
      <w:sz w:val="20"/>
      <w:szCs w:val="20"/>
    </w:rPr>
  </w:style>
  <w:style w:type="character" w:customStyle="1" w:styleId="CommentTextChar">
    <w:name w:val="Comment Text Char"/>
    <w:basedOn w:val="DefaultParagraphFont"/>
    <w:link w:val="CommentText"/>
    <w:uiPriority w:val="99"/>
    <w:semiHidden/>
    <w:rsid w:val="0068332B"/>
    <w:rPr>
      <w:sz w:val="20"/>
      <w:szCs w:val="20"/>
    </w:rPr>
  </w:style>
  <w:style w:type="paragraph" w:styleId="CommentSubject">
    <w:name w:val="annotation subject"/>
    <w:basedOn w:val="CommentText"/>
    <w:next w:val="CommentText"/>
    <w:link w:val="CommentSubjectChar"/>
    <w:uiPriority w:val="99"/>
    <w:semiHidden/>
    <w:unhideWhenUsed/>
    <w:rsid w:val="0068332B"/>
    <w:rPr>
      <w:b/>
      <w:bCs/>
    </w:rPr>
  </w:style>
  <w:style w:type="character" w:customStyle="1" w:styleId="CommentSubjectChar">
    <w:name w:val="Comment Subject Char"/>
    <w:basedOn w:val="CommentTextChar"/>
    <w:link w:val="CommentSubject"/>
    <w:uiPriority w:val="99"/>
    <w:semiHidden/>
    <w:rsid w:val="0068332B"/>
    <w:rPr>
      <w:b/>
      <w:bCs/>
      <w:sz w:val="20"/>
      <w:szCs w:val="20"/>
    </w:rPr>
  </w:style>
  <w:style w:type="table" w:styleId="LightGrid-Accent3">
    <w:name w:val="Light Grid Accent 3"/>
    <w:basedOn w:val="TableNormal"/>
    <w:uiPriority w:val="62"/>
    <w:rsid w:val="007F056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92358"/>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92358"/>
    <w:rPr>
      <w:rFonts w:eastAsia="Times New Roman" w:cs="Times New Roman"/>
      <w:b/>
      <w:bCs/>
      <w:sz w:val="20"/>
      <w:szCs w:val="20"/>
    </w:rPr>
  </w:style>
  <w:style w:type="character" w:customStyle="1" w:styleId="updatebodytest">
    <w:name w:val="updatebodytest"/>
    <w:basedOn w:val="DefaultParagraphFont"/>
    <w:rsid w:val="00192358"/>
  </w:style>
  <w:style w:type="character" w:styleId="Hyperlink">
    <w:name w:val="Hyperlink"/>
    <w:basedOn w:val="DefaultParagraphFont"/>
    <w:uiPriority w:val="99"/>
    <w:unhideWhenUsed/>
    <w:rsid w:val="00192358"/>
    <w:rPr>
      <w:color w:val="0000FF"/>
      <w:u w:val="single"/>
    </w:rPr>
  </w:style>
  <w:style w:type="paragraph" w:styleId="NormalWeb">
    <w:name w:val="Normal (Web)"/>
    <w:basedOn w:val="Normal"/>
    <w:uiPriority w:val="99"/>
    <w:unhideWhenUsed/>
    <w:rsid w:val="00192358"/>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192358"/>
    <w:rPr>
      <w:rFonts w:ascii="Tahoma" w:hAnsi="Tahoma" w:cs="Tahoma"/>
      <w:sz w:val="16"/>
      <w:szCs w:val="16"/>
    </w:rPr>
  </w:style>
  <w:style w:type="character" w:customStyle="1" w:styleId="BalloonTextChar">
    <w:name w:val="Balloon Text Char"/>
    <w:basedOn w:val="DefaultParagraphFont"/>
    <w:link w:val="BalloonText"/>
    <w:uiPriority w:val="99"/>
    <w:semiHidden/>
    <w:rsid w:val="00192358"/>
    <w:rPr>
      <w:rFonts w:ascii="Tahoma" w:hAnsi="Tahoma" w:cs="Tahoma"/>
      <w:sz w:val="16"/>
      <w:szCs w:val="16"/>
    </w:rPr>
  </w:style>
  <w:style w:type="character" w:customStyle="1" w:styleId="div5head">
    <w:name w:val="div5head"/>
    <w:basedOn w:val="DefaultParagraphFont"/>
    <w:rsid w:val="00192358"/>
  </w:style>
  <w:style w:type="character" w:customStyle="1" w:styleId="mainheader">
    <w:name w:val="mainheader"/>
    <w:basedOn w:val="DefaultParagraphFont"/>
    <w:rsid w:val="00192358"/>
  </w:style>
  <w:style w:type="character" w:styleId="Strong">
    <w:name w:val="Strong"/>
    <w:basedOn w:val="DefaultParagraphFont"/>
    <w:uiPriority w:val="22"/>
    <w:qFormat/>
    <w:rsid w:val="0032363C"/>
    <w:rPr>
      <w:b/>
      <w:bCs/>
    </w:rPr>
  </w:style>
  <w:style w:type="paragraph" w:styleId="ListParagraph">
    <w:name w:val="List Paragraph"/>
    <w:basedOn w:val="Normal"/>
    <w:uiPriority w:val="34"/>
    <w:qFormat/>
    <w:rsid w:val="00440F15"/>
    <w:pPr>
      <w:ind w:left="720"/>
      <w:contextualSpacing/>
    </w:pPr>
  </w:style>
  <w:style w:type="table" w:styleId="TableGrid">
    <w:name w:val="Table Grid"/>
    <w:basedOn w:val="TableNormal"/>
    <w:uiPriority w:val="59"/>
    <w:rsid w:val="00CF0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F0F8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F0F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D330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E7A3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
    <w:name w:val="Light Shading"/>
    <w:basedOn w:val="TableNormal"/>
    <w:uiPriority w:val="60"/>
    <w:rsid w:val="00B40E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1">
    <w:name w:val="Medium Grid 2 Accent 1"/>
    <w:basedOn w:val="TableNormal"/>
    <w:uiPriority w:val="68"/>
    <w:rsid w:val="00AE56F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semiHidden/>
    <w:unhideWhenUsed/>
    <w:rsid w:val="00AF18C2"/>
    <w:rPr>
      <w:sz w:val="20"/>
      <w:szCs w:val="20"/>
    </w:rPr>
  </w:style>
  <w:style w:type="character" w:customStyle="1" w:styleId="FootnoteTextChar">
    <w:name w:val="Footnote Text Char"/>
    <w:basedOn w:val="DefaultParagraphFont"/>
    <w:link w:val="FootnoteText"/>
    <w:uiPriority w:val="99"/>
    <w:semiHidden/>
    <w:rsid w:val="00AF18C2"/>
    <w:rPr>
      <w:sz w:val="20"/>
      <w:szCs w:val="20"/>
    </w:rPr>
  </w:style>
  <w:style w:type="character" w:styleId="FootnoteReference">
    <w:name w:val="footnote reference"/>
    <w:basedOn w:val="DefaultParagraphFont"/>
    <w:uiPriority w:val="99"/>
    <w:semiHidden/>
    <w:unhideWhenUsed/>
    <w:rsid w:val="00AF18C2"/>
    <w:rPr>
      <w:vertAlign w:val="superscript"/>
    </w:rPr>
  </w:style>
  <w:style w:type="paragraph" w:styleId="Header">
    <w:name w:val="header"/>
    <w:basedOn w:val="Normal"/>
    <w:link w:val="HeaderChar"/>
    <w:uiPriority w:val="99"/>
    <w:unhideWhenUsed/>
    <w:rsid w:val="00CD2B52"/>
    <w:pPr>
      <w:tabs>
        <w:tab w:val="center" w:pos="4680"/>
        <w:tab w:val="right" w:pos="9360"/>
      </w:tabs>
    </w:pPr>
  </w:style>
  <w:style w:type="character" w:customStyle="1" w:styleId="HeaderChar">
    <w:name w:val="Header Char"/>
    <w:basedOn w:val="DefaultParagraphFont"/>
    <w:link w:val="Header"/>
    <w:uiPriority w:val="99"/>
    <w:rsid w:val="00CD2B52"/>
  </w:style>
  <w:style w:type="paragraph" w:styleId="Footer">
    <w:name w:val="footer"/>
    <w:basedOn w:val="Normal"/>
    <w:link w:val="FooterChar"/>
    <w:uiPriority w:val="99"/>
    <w:unhideWhenUsed/>
    <w:rsid w:val="00CD2B52"/>
    <w:pPr>
      <w:tabs>
        <w:tab w:val="center" w:pos="4680"/>
        <w:tab w:val="right" w:pos="9360"/>
      </w:tabs>
    </w:pPr>
  </w:style>
  <w:style w:type="character" w:customStyle="1" w:styleId="FooterChar">
    <w:name w:val="Footer Char"/>
    <w:basedOn w:val="DefaultParagraphFont"/>
    <w:link w:val="Footer"/>
    <w:uiPriority w:val="99"/>
    <w:rsid w:val="00CD2B52"/>
  </w:style>
  <w:style w:type="paragraph" w:styleId="EndnoteText">
    <w:name w:val="endnote text"/>
    <w:basedOn w:val="Normal"/>
    <w:link w:val="EndnoteTextChar"/>
    <w:uiPriority w:val="99"/>
    <w:semiHidden/>
    <w:unhideWhenUsed/>
    <w:rsid w:val="002648FA"/>
    <w:rPr>
      <w:sz w:val="20"/>
      <w:szCs w:val="20"/>
    </w:rPr>
  </w:style>
  <w:style w:type="character" w:customStyle="1" w:styleId="EndnoteTextChar">
    <w:name w:val="Endnote Text Char"/>
    <w:basedOn w:val="DefaultParagraphFont"/>
    <w:link w:val="EndnoteText"/>
    <w:uiPriority w:val="99"/>
    <w:semiHidden/>
    <w:rsid w:val="002648FA"/>
    <w:rPr>
      <w:sz w:val="20"/>
      <w:szCs w:val="20"/>
    </w:rPr>
  </w:style>
  <w:style w:type="character" w:styleId="EndnoteReference">
    <w:name w:val="endnote reference"/>
    <w:basedOn w:val="DefaultParagraphFont"/>
    <w:uiPriority w:val="99"/>
    <w:semiHidden/>
    <w:unhideWhenUsed/>
    <w:rsid w:val="002648FA"/>
    <w:rPr>
      <w:vertAlign w:val="superscript"/>
    </w:rPr>
  </w:style>
  <w:style w:type="character" w:styleId="CommentReference">
    <w:name w:val="annotation reference"/>
    <w:basedOn w:val="DefaultParagraphFont"/>
    <w:uiPriority w:val="99"/>
    <w:semiHidden/>
    <w:unhideWhenUsed/>
    <w:rsid w:val="0068332B"/>
    <w:rPr>
      <w:sz w:val="16"/>
      <w:szCs w:val="16"/>
    </w:rPr>
  </w:style>
  <w:style w:type="paragraph" w:styleId="CommentText">
    <w:name w:val="annotation text"/>
    <w:basedOn w:val="Normal"/>
    <w:link w:val="CommentTextChar"/>
    <w:uiPriority w:val="99"/>
    <w:semiHidden/>
    <w:unhideWhenUsed/>
    <w:rsid w:val="0068332B"/>
    <w:rPr>
      <w:sz w:val="20"/>
      <w:szCs w:val="20"/>
    </w:rPr>
  </w:style>
  <w:style w:type="character" w:customStyle="1" w:styleId="CommentTextChar">
    <w:name w:val="Comment Text Char"/>
    <w:basedOn w:val="DefaultParagraphFont"/>
    <w:link w:val="CommentText"/>
    <w:uiPriority w:val="99"/>
    <w:semiHidden/>
    <w:rsid w:val="0068332B"/>
    <w:rPr>
      <w:sz w:val="20"/>
      <w:szCs w:val="20"/>
    </w:rPr>
  </w:style>
  <w:style w:type="paragraph" w:styleId="CommentSubject">
    <w:name w:val="annotation subject"/>
    <w:basedOn w:val="CommentText"/>
    <w:next w:val="CommentText"/>
    <w:link w:val="CommentSubjectChar"/>
    <w:uiPriority w:val="99"/>
    <w:semiHidden/>
    <w:unhideWhenUsed/>
    <w:rsid w:val="0068332B"/>
    <w:rPr>
      <w:b/>
      <w:bCs/>
    </w:rPr>
  </w:style>
  <w:style w:type="character" w:customStyle="1" w:styleId="CommentSubjectChar">
    <w:name w:val="Comment Subject Char"/>
    <w:basedOn w:val="CommentTextChar"/>
    <w:link w:val="CommentSubject"/>
    <w:uiPriority w:val="99"/>
    <w:semiHidden/>
    <w:rsid w:val="0068332B"/>
    <w:rPr>
      <w:b/>
      <w:bCs/>
      <w:sz w:val="20"/>
      <w:szCs w:val="20"/>
    </w:rPr>
  </w:style>
  <w:style w:type="table" w:styleId="LightGrid-Accent3">
    <w:name w:val="Light Grid Accent 3"/>
    <w:basedOn w:val="TableNormal"/>
    <w:uiPriority w:val="62"/>
    <w:rsid w:val="007F056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7879">
      <w:bodyDiv w:val="1"/>
      <w:marLeft w:val="0"/>
      <w:marRight w:val="0"/>
      <w:marTop w:val="0"/>
      <w:marBottom w:val="0"/>
      <w:divBdr>
        <w:top w:val="none" w:sz="0" w:space="0" w:color="auto"/>
        <w:left w:val="none" w:sz="0" w:space="0" w:color="auto"/>
        <w:bottom w:val="none" w:sz="0" w:space="0" w:color="auto"/>
        <w:right w:val="none" w:sz="0" w:space="0" w:color="auto"/>
      </w:divBdr>
    </w:div>
    <w:div w:id="237716956">
      <w:bodyDiv w:val="1"/>
      <w:marLeft w:val="0"/>
      <w:marRight w:val="0"/>
      <w:marTop w:val="0"/>
      <w:marBottom w:val="0"/>
      <w:divBdr>
        <w:top w:val="none" w:sz="0" w:space="0" w:color="auto"/>
        <w:left w:val="none" w:sz="0" w:space="0" w:color="auto"/>
        <w:bottom w:val="none" w:sz="0" w:space="0" w:color="auto"/>
        <w:right w:val="none" w:sz="0" w:space="0" w:color="auto"/>
      </w:divBdr>
    </w:div>
    <w:div w:id="287586974">
      <w:bodyDiv w:val="1"/>
      <w:marLeft w:val="0"/>
      <w:marRight w:val="0"/>
      <w:marTop w:val="0"/>
      <w:marBottom w:val="0"/>
      <w:divBdr>
        <w:top w:val="none" w:sz="0" w:space="0" w:color="auto"/>
        <w:left w:val="none" w:sz="0" w:space="0" w:color="auto"/>
        <w:bottom w:val="none" w:sz="0" w:space="0" w:color="auto"/>
        <w:right w:val="none" w:sz="0" w:space="0" w:color="auto"/>
      </w:divBdr>
    </w:div>
    <w:div w:id="332220631">
      <w:bodyDiv w:val="1"/>
      <w:marLeft w:val="0"/>
      <w:marRight w:val="0"/>
      <w:marTop w:val="0"/>
      <w:marBottom w:val="0"/>
      <w:divBdr>
        <w:top w:val="none" w:sz="0" w:space="0" w:color="auto"/>
        <w:left w:val="none" w:sz="0" w:space="0" w:color="auto"/>
        <w:bottom w:val="none" w:sz="0" w:space="0" w:color="auto"/>
        <w:right w:val="none" w:sz="0" w:space="0" w:color="auto"/>
      </w:divBdr>
    </w:div>
    <w:div w:id="391929924">
      <w:bodyDiv w:val="1"/>
      <w:marLeft w:val="0"/>
      <w:marRight w:val="0"/>
      <w:marTop w:val="0"/>
      <w:marBottom w:val="0"/>
      <w:divBdr>
        <w:top w:val="none" w:sz="0" w:space="0" w:color="auto"/>
        <w:left w:val="none" w:sz="0" w:space="0" w:color="auto"/>
        <w:bottom w:val="none" w:sz="0" w:space="0" w:color="auto"/>
        <w:right w:val="none" w:sz="0" w:space="0" w:color="auto"/>
      </w:divBdr>
    </w:div>
    <w:div w:id="460150514">
      <w:bodyDiv w:val="1"/>
      <w:marLeft w:val="0"/>
      <w:marRight w:val="0"/>
      <w:marTop w:val="0"/>
      <w:marBottom w:val="0"/>
      <w:divBdr>
        <w:top w:val="none" w:sz="0" w:space="0" w:color="auto"/>
        <w:left w:val="none" w:sz="0" w:space="0" w:color="auto"/>
        <w:bottom w:val="none" w:sz="0" w:space="0" w:color="auto"/>
        <w:right w:val="none" w:sz="0" w:space="0" w:color="auto"/>
      </w:divBdr>
    </w:div>
    <w:div w:id="502665024">
      <w:bodyDiv w:val="1"/>
      <w:marLeft w:val="0"/>
      <w:marRight w:val="0"/>
      <w:marTop w:val="0"/>
      <w:marBottom w:val="0"/>
      <w:divBdr>
        <w:top w:val="none" w:sz="0" w:space="0" w:color="auto"/>
        <w:left w:val="none" w:sz="0" w:space="0" w:color="auto"/>
        <w:bottom w:val="none" w:sz="0" w:space="0" w:color="auto"/>
        <w:right w:val="none" w:sz="0" w:space="0" w:color="auto"/>
      </w:divBdr>
    </w:div>
    <w:div w:id="509952221">
      <w:bodyDiv w:val="1"/>
      <w:marLeft w:val="0"/>
      <w:marRight w:val="0"/>
      <w:marTop w:val="0"/>
      <w:marBottom w:val="0"/>
      <w:divBdr>
        <w:top w:val="none" w:sz="0" w:space="0" w:color="auto"/>
        <w:left w:val="none" w:sz="0" w:space="0" w:color="auto"/>
        <w:bottom w:val="none" w:sz="0" w:space="0" w:color="auto"/>
        <w:right w:val="none" w:sz="0" w:space="0" w:color="auto"/>
      </w:divBdr>
    </w:div>
    <w:div w:id="638649626">
      <w:bodyDiv w:val="1"/>
      <w:marLeft w:val="0"/>
      <w:marRight w:val="0"/>
      <w:marTop w:val="0"/>
      <w:marBottom w:val="0"/>
      <w:divBdr>
        <w:top w:val="none" w:sz="0" w:space="0" w:color="auto"/>
        <w:left w:val="none" w:sz="0" w:space="0" w:color="auto"/>
        <w:bottom w:val="none" w:sz="0" w:space="0" w:color="auto"/>
        <w:right w:val="none" w:sz="0" w:space="0" w:color="auto"/>
      </w:divBdr>
    </w:div>
    <w:div w:id="729421618">
      <w:bodyDiv w:val="1"/>
      <w:marLeft w:val="0"/>
      <w:marRight w:val="0"/>
      <w:marTop w:val="0"/>
      <w:marBottom w:val="0"/>
      <w:divBdr>
        <w:top w:val="none" w:sz="0" w:space="0" w:color="auto"/>
        <w:left w:val="none" w:sz="0" w:space="0" w:color="auto"/>
        <w:bottom w:val="none" w:sz="0" w:space="0" w:color="auto"/>
        <w:right w:val="none" w:sz="0" w:space="0" w:color="auto"/>
      </w:divBdr>
    </w:div>
    <w:div w:id="730155607">
      <w:bodyDiv w:val="1"/>
      <w:marLeft w:val="0"/>
      <w:marRight w:val="0"/>
      <w:marTop w:val="0"/>
      <w:marBottom w:val="0"/>
      <w:divBdr>
        <w:top w:val="none" w:sz="0" w:space="0" w:color="auto"/>
        <w:left w:val="none" w:sz="0" w:space="0" w:color="auto"/>
        <w:bottom w:val="none" w:sz="0" w:space="0" w:color="auto"/>
        <w:right w:val="none" w:sz="0" w:space="0" w:color="auto"/>
      </w:divBdr>
    </w:div>
    <w:div w:id="738096259">
      <w:bodyDiv w:val="1"/>
      <w:marLeft w:val="0"/>
      <w:marRight w:val="0"/>
      <w:marTop w:val="0"/>
      <w:marBottom w:val="0"/>
      <w:divBdr>
        <w:top w:val="none" w:sz="0" w:space="0" w:color="auto"/>
        <w:left w:val="none" w:sz="0" w:space="0" w:color="auto"/>
        <w:bottom w:val="none" w:sz="0" w:space="0" w:color="auto"/>
        <w:right w:val="none" w:sz="0" w:space="0" w:color="auto"/>
      </w:divBdr>
    </w:div>
    <w:div w:id="850610021">
      <w:bodyDiv w:val="1"/>
      <w:marLeft w:val="0"/>
      <w:marRight w:val="0"/>
      <w:marTop w:val="0"/>
      <w:marBottom w:val="0"/>
      <w:divBdr>
        <w:top w:val="none" w:sz="0" w:space="0" w:color="auto"/>
        <w:left w:val="none" w:sz="0" w:space="0" w:color="auto"/>
        <w:bottom w:val="none" w:sz="0" w:space="0" w:color="auto"/>
        <w:right w:val="none" w:sz="0" w:space="0" w:color="auto"/>
      </w:divBdr>
    </w:div>
    <w:div w:id="872495490">
      <w:bodyDiv w:val="1"/>
      <w:marLeft w:val="0"/>
      <w:marRight w:val="0"/>
      <w:marTop w:val="0"/>
      <w:marBottom w:val="0"/>
      <w:divBdr>
        <w:top w:val="none" w:sz="0" w:space="0" w:color="auto"/>
        <w:left w:val="none" w:sz="0" w:space="0" w:color="auto"/>
        <w:bottom w:val="none" w:sz="0" w:space="0" w:color="auto"/>
        <w:right w:val="none" w:sz="0" w:space="0" w:color="auto"/>
      </w:divBdr>
    </w:div>
    <w:div w:id="917787736">
      <w:bodyDiv w:val="1"/>
      <w:marLeft w:val="0"/>
      <w:marRight w:val="0"/>
      <w:marTop w:val="0"/>
      <w:marBottom w:val="0"/>
      <w:divBdr>
        <w:top w:val="none" w:sz="0" w:space="0" w:color="auto"/>
        <w:left w:val="none" w:sz="0" w:space="0" w:color="auto"/>
        <w:bottom w:val="none" w:sz="0" w:space="0" w:color="auto"/>
        <w:right w:val="none" w:sz="0" w:space="0" w:color="auto"/>
      </w:divBdr>
    </w:div>
    <w:div w:id="918563280">
      <w:bodyDiv w:val="1"/>
      <w:marLeft w:val="0"/>
      <w:marRight w:val="0"/>
      <w:marTop w:val="0"/>
      <w:marBottom w:val="0"/>
      <w:divBdr>
        <w:top w:val="none" w:sz="0" w:space="0" w:color="auto"/>
        <w:left w:val="none" w:sz="0" w:space="0" w:color="auto"/>
        <w:bottom w:val="none" w:sz="0" w:space="0" w:color="auto"/>
        <w:right w:val="none" w:sz="0" w:space="0" w:color="auto"/>
      </w:divBdr>
    </w:div>
    <w:div w:id="994795076">
      <w:bodyDiv w:val="1"/>
      <w:marLeft w:val="0"/>
      <w:marRight w:val="0"/>
      <w:marTop w:val="0"/>
      <w:marBottom w:val="0"/>
      <w:divBdr>
        <w:top w:val="none" w:sz="0" w:space="0" w:color="auto"/>
        <w:left w:val="none" w:sz="0" w:space="0" w:color="auto"/>
        <w:bottom w:val="none" w:sz="0" w:space="0" w:color="auto"/>
        <w:right w:val="none" w:sz="0" w:space="0" w:color="auto"/>
      </w:divBdr>
    </w:div>
    <w:div w:id="1080173527">
      <w:bodyDiv w:val="1"/>
      <w:marLeft w:val="0"/>
      <w:marRight w:val="0"/>
      <w:marTop w:val="0"/>
      <w:marBottom w:val="0"/>
      <w:divBdr>
        <w:top w:val="none" w:sz="0" w:space="0" w:color="auto"/>
        <w:left w:val="none" w:sz="0" w:space="0" w:color="auto"/>
        <w:bottom w:val="none" w:sz="0" w:space="0" w:color="auto"/>
        <w:right w:val="none" w:sz="0" w:space="0" w:color="auto"/>
      </w:divBdr>
    </w:div>
    <w:div w:id="1084649225">
      <w:bodyDiv w:val="1"/>
      <w:marLeft w:val="0"/>
      <w:marRight w:val="0"/>
      <w:marTop w:val="0"/>
      <w:marBottom w:val="0"/>
      <w:divBdr>
        <w:top w:val="none" w:sz="0" w:space="0" w:color="auto"/>
        <w:left w:val="none" w:sz="0" w:space="0" w:color="auto"/>
        <w:bottom w:val="none" w:sz="0" w:space="0" w:color="auto"/>
        <w:right w:val="none" w:sz="0" w:space="0" w:color="auto"/>
      </w:divBdr>
    </w:div>
    <w:div w:id="1231428955">
      <w:bodyDiv w:val="1"/>
      <w:marLeft w:val="0"/>
      <w:marRight w:val="0"/>
      <w:marTop w:val="0"/>
      <w:marBottom w:val="0"/>
      <w:divBdr>
        <w:top w:val="none" w:sz="0" w:space="0" w:color="auto"/>
        <w:left w:val="none" w:sz="0" w:space="0" w:color="auto"/>
        <w:bottom w:val="none" w:sz="0" w:space="0" w:color="auto"/>
        <w:right w:val="none" w:sz="0" w:space="0" w:color="auto"/>
      </w:divBdr>
    </w:div>
    <w:div w:id="1248926214">
      <w:bodyDiv w:val="1"/>
      <w:marLeft w:val="0"/>
      <w:marRight w:val="0"/>
      <w:marTop w:val="0"/>
      <w:marBottom w:val="0"/>
      <w:divBdr>
        <w:top w:val="none" w:sz="0" w:space="0" w:color="auto"/>
        <w:left w:val="none" w:sz="0" w:space="0" w:color="auto"/>
        <w:bottom w:val="none" w:sz="0" w:space="0" w:color="auto"/>
        <w:right w:val="none" w:sz="0" w:space="0" w:color="auto"/>
      </w:divBdr>
    </w:div>
    <w:div w:id="1275941994">
      <w:bodyDiv w:val="1"/>
      <w:marLeft w:val="0"/>
      <w:marRight w:val="0"/>
      <w:marTop w:val="0"/>
      <w:marBottom w:val="0"/>
      <w:divBdr>
        <w:top w:val="none" w:sz="0" w:space="0" w:color="auto"/>
        <w:left w:val="none" w:sz="0" w:space="0" w:color="auto"/>
        <w:bottom w:val="none" w:sz="0" w:space="0" w:color="auto"/>
        <w:right w:val="none" w:sz="0" w:space="0" w:color="auto"/>
      </w:divBdr>
    </w:div>
    <w:div w:id="1309287335">
      <w:bodyDiv w:val="1"/>
      <w:marLeft w:val="0"/>
      <w:marRight w:val="0"/>
      <w:marTop w:val="0"/>
      <w:marBottom w:val="0"/>
      <w:divBdr>
        <w:top w:val="none" w:sz="0" w:space="0" w:color="auto"/>
        <w:left w:val="none" w:sz="0" w:space="0" w:color="auto"/>
        <w:bottom w:val="none" w:sz="0" w:space="0" w:color="auto"/>
        <w:right w:val="none" w:sz="0" w:space="0" w:color="auto"/>
      </w:divBdr>
      <w:divsChild>
        <w:div w:id="2033189910">
          <w:marLeft w:val="0"/>
          <w:marRight w:val="0"/>
          <w:marTop w:val="0"/>
          <w:marBottom w:val="0"/>
          <w:divBdr>
            <w:top w:val="none" w:sz="0" w:space="0" w:color="auto"/>
            <w:left w:val="none" w:sz="0" w:space="0" w:color="auto"/>
            <w:bottom w:val="none" w:sz="0" w:space="0" w:color="auto"/>
            <w:right w:val="none" w:sz="0" w:space="0" w:color="auto"/>
          </w:divBdr>
          <w:divsChild>
            <w:div w:id="1954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2198">
      <w:bodyDiv w:val="1"/>
      <w:marLeft w:val="0"/>
      <w:marRight w:val="0"/>
      <w:marTop w:val="0"/>
      <w:marBottom w:val="0"/>
      <w:divBdr>
        <w:top w:val="none" w:sz="0" w:space="0" w:color="auto"/>
        <w:left w:val="none" w:sz="0" w:space="0" w:color="auto"/>
        <w:bottom w:val="none" w:sz="0" w:space="0" w:color="auto"/>
        <w:right w:val="none" w:sz="0" w:space="0" w:color="auto"/>
      </w:divBdr>
    </w:div>
    <w:div w:id="1489247476">
      <w:bodyDiv w:val="1"/>
      <w:marLeft w:val="0"/>
      <w:marRight w:val="0"/>
      <w:marTop w:val="0"/>
      <w:marBottom w:val="0"/>
      <w:divBdr>
        <w:top w:val="none" w:sz="0" w:space="0" w:color="auto"/>
        <w:left w:val="none" w:sz="0" w:space="0" w:color="auto"/>
        <w:bottom w:val="none" w:sz="0" w:space="0" w:color="auto"/>
        <w:right w:val="none" w:sz="0" w:space="0" w:color="auto"/>
      </w:divBdr>
    </w:div>
    <w:div w:id="1490516782">
      <w:bodyDiv w:val="1"/>
      <w:marLeft w:val="0"/>
      <w:marRight w:val="0"/>
      <w:marTop w:val="0"/>
      <w:marBottom w:val="0"/>
      <w:divBdr>
        <w:top w:val="none" w:sz="0" w:space="0" w:color="auto"/>
        <w:left w:val="none" w:sz="0" w:space="0" w:color="auto"/>
        <w:bottom w:val="none" w:sz="0" w:space="0" w:color="auto"/>
        <w:right w:val="none" w:sz="0" w:space="0" w:color="auto"/>
      </w:divBdr>
    </w:div>
    <w:div w:id="1491213679">
      <w:bodyDiv w:val="1"/>
      <w:marLeft w:val="0"/>
      <w:marRight w:val="0"/>
      <w:marTop w:val="0"/>
      <w:marBottom w:val="0"/>
      <w:divBdr>
        <w:top w:val="none" w:sz="0" w:space="0" w:color="auto"/>
        <w:left w:val="none" w:sz="0" w:space="0" w:color="auto"/>
        <w:bottom w:val="none" w:sz="0" w:space="0" w:color="auto"/>
        <w:right w:val="none" w:sz="0" w:space="0" w:color="auto"/>
      </w:divBdr>
    </w:div>
    <w:div w:id="1525632875">
      <w:bodyDiv w:val="1"/>
      <w:marLeft w:val="0"/>
      <w:marRight w:val="0"/>
      <w:marTop w:val="0"/>
      <w:marBottom w:val="0"/>
      <w:divBdr>
        <w:top w:val="none" w:sz="0" w:space="0" w:color="auto"/>
        <w:left w:val="none" w:sz="0" w:space="0" w:color="auto"/>
        <w:bottom w:val="none" w:sz="0" w:space="0" w:color="auto"/>
        <w:right w:val="none" w:sz="0" w:space="0" w:color="auto"/>
      </w:divBdr>
    </w:div>
    <w:div w:id="1559247631">
      <w:bodyDiv w:val="1"/>
      <w:marLeft w:val="0"/>
      <w:marRight w:val="0"/>
      <w:marTop w:val="0"/>
      <w:marBottom w:val="0"/>
      <w:divBdr>
        <w:top w:val="none" w:sz="0" w:space="0" w:color="auto"/>
        <w:left w:val="none" w:sz="0" w:space="0" w:color="auto"/>
        <w:bottom w:val="none" w:sz="0" w:space="0" w:color="auto"/>
        <w:right w:val="none" w:sz="0" w:space="0" w:color="auto"/>
      </w:divBdr>
    </w:div>
    <w:div w:id="1588533845">
      <w:bodyDiv w:val="1"/>
      <w:marLeft w:val="0"/>
      <w:marRight w:val="0"/>
      <w:marTop w:val="0"/>
      <w:marBottom w:val="0"/>
      <w:divBdr>
        <w:top w:val="none" w:sz="0" w:space="0" w:color="auto"/>
        <w:left w:val="none" w:sz="0" w:space="0" w:color="auto"/>
        <w:bottom w:val="none" w:sz="0" w:space="0" w:color="auto"/>
        <w:right w:val="none" w:sz="0" w:space="0" w:color="auto"/>
      </w:divBdr>
    </w:div>
    <w:div w:id="1615937099">
      <w:bodyDiv w:val="1"/>
      <w:marLeft w:val="0"/>
      <w:marRight w:val="0"/>
      <w:marTop w:val="0"/>
      <w:marBottom w:val="0"/>
      <w:divBdr>
        <w:top w:val="none" w:sz="0" w:space="0" w:color="auto"/>
        <w:left w:val="none" w:sz="0" w:space="0" w:color="auto"/>
        <w:bottom w:val="none" w:sz="0" w:space="0" w:color="auto"/>
        <w:right w:val="none" w:sz="0" w:space="0" w:color="auto"/>
      </w:divBdr>
    </w:div>
    <w:div w:id="1631210420">
      <w:bodyDiv w:val="1"/>
      <w:marLeft w:val="0"/>
      <w:marRight w:val="0"/>
      <w:marTop w:val="0"/>
      <w:marBottom w:val="0"/>
      <w:divBdr>
        <w:top w:val="none" w:sz="0" w:space="0" w:color="auto"/>
        <w:left w:val="none" w:sz="0" w:space="0" w:color="auto"/>
        <w:bottom w:val="none" w:sz="0" w:space="0" w:color="auto"/>
        <w:right w:val="none" w:sz="0" w:space="0" w:color="auto"/>
      </w:divBdr>
    </w:div>
    <w:div w:id="1682777363">
      <w:bodyDiv w:val="1"/>
      <w:marLeft w:val="0"/>
      <w:marRight w:val="0"/>
      <w:marTop w:val="0"/>
      <w:marBottom w:val="0"/>
      <w:divBdr>
        <w:top w:val="none" w:sz="0" w:space="0" w:color="auto"/>
        <w:left w:val="none" w:sz="0" w:space="0" w:color="auto"/>
        <w:bottom w:val="none" w:sz="0" w:space="0" w:color="auto"/>
        <w:right w:val="none" w:sz="0" w:space="0" w:color="auto"/>
      </w:divBdr>
    </w:div>
    <w:div w:id="1767580897">
      <w:bodyDiv w:val="1"/>
      <w:marLeft w:val="0"/>
      <w:marRight w:val="0"/>
      <w:marTop w:val="0"/>
      <w:marBottom w:val="0"/>
      <w:divBdr>
        <w:top w:val="none" w:sz="0" w:space="0" w:color="auto"/>
        <w:left w:val="none" w:sz="0" w:space="0" w:color="auto"/>
        <w:bottom w:val="none" w:sz="0" w:space="0" w:color="auto"/>
        <w:right w:val="none" w:sz="0" w:space="0" w:color="auto"/>
      </w:divBdr>
    </w:div>
    <w:div w:id="1814325068">
      <w:bodyDiv w:val="1"/>
      <w:marLeft w:val="0"/>
      <w:marRight w:val="0"/>
      <w:marTop w:val="0"/>
      <w:marBottom w:val="0"/>
      <w:divBdr>
        <w:top w:val="none" w:sz="0" w:space="0" w:color="auto"/>
        <w:left w:val="none" w:sz="0" w:space="0" w:color="auto"/>
        <w:bottom w:val="none" w:sz="0" w:space="0" w:color="auto"/>
        <w:right w:val="none" w:sz="0" w:space="0" w:color="auto"/>
      </w:divBdr>
    </w:div>
    <w:div w:id="1835415785">
      <w:bodyDiv w:val="1"/>
      <w:marLeft w:val="0"/>
      <w:marRight w:val="0"/>
      <w:marTop w:val="0"/>
      <w:marBottom w:val="0"/>
      <w:divBdr>
        <w:top w:val="none" w:sz="0" w:space="0" w:color="auto"/>
        <w:left w:val="none" w:sz="0" w:space="0" w:color="auto"/>
        <w:bottom w:val="none" w:sz="0" w:space="0" w:color="auto"/>
        <w:right w:val="none" w:sz="0" w:space="0" w:color="auto"/>
      </w:divBdr>
    </w:div>
    <w:div w:id="1835678168">
      <w:bodyDiv w:val="1"/>
      <w:marLeft w:val="0"/>
      <w:marRight w:val="0"/>
      <w:marTop w:val="0"/>
      <w:marBottom w:val="0"/>
      <w:divBdr>
        <w:top w:val="none" w:sz="0" w:space="0" w:color="auto"/>
        <w:left w:val="none" w:sz="0" w:space="0" w:color="auto"/>
        <w:bottom w:val="none" w:sz="0" w:space="0" w:color="auto"/>
        <w:right w:val="none" w:sz="0" w:space="0" w:color="auto"/>
      </w:divBdr>
    </w:div>
    <w:div w:id="1892884128">
      <w:bodyDiv w:val="1"/>
      <w:marLeft w:val="0"/>
      <w:marRight w:val="0"/>
      <w:marTop w:val="0"/>
      <w:marBottom w:val="0"/>
      <w:divBdr>
        <w:top w:val="none" w:sz="0" w:space="0" w:color="auto"/>
        <w:left w:val="none" w:sz="0" w:space="0" w:color="auto"/>
        <w:bottom w:val="none" w:sz="0" w:space="0" w:color="auto"/>
        <w:right w:val="none" w:sz="0" w:space="0" w:color="auto"/>
      </w:divBdr>
    </w:div>
    <w:div w:id="1964379684">
      <w:bodyDiv w:val="1"/>
      <w:marLeft w:val="0"/>
      <w:marRight w:val="0"/>
      <w:marTop w:val="0"/>
      <w:marBottom w:val="0"/>
      <w:divBdr>
        <w:top w:val="none" w:sz="0" w:space="0" w:color="auto"/>
        <w:left w:val="none" w:sz="0" w:space="0" w:color="auto"/>
        <w:bottom w:val="none" w:sz="0" w:space="0" w:color="auto"/>
        <w:right w:val="none" w:sz="0" w:space="0" w:color="auto"/>
      </w:divBdr>
    </w:div>
    <w:div w:id="1971743532">
      <w:bodyDiv w:val="1"/>
      <w:marLeft w:val="0"/>
      <w:marRight w:val="0"/>
      <w:marTop w:val="0"/>
      <w:marBottom w:val="0"/>
      <w:divBdr>
        <w:top w:val="none" w:sz="0" w:space="0" w:color="auto"/>
        <w:left w:val="none" w:sz="0" w:space="0" w:color="auto"/>
        <w:bottom w:val="none" w:sz="0" w:space="0" w:color="auto"/>
        <w:right w:val="none" w:sz="0" w:space="0" w:color="auto"/>
      </w:divBdr>
    </w:div>
    <w:div w:id="2063282967">
      <w:bodyDiv w:val="1"/>
      <w:marLeft w:val="0"/>
      <w:marRight w:val="0"/>
      <w:marTop w:val="0"/>
      <w:marBottom w:val="0"/>
      <w:divBdr>
        <w:top w:val="none" w:sz="0" w:space="0" w:color="auto"/>
        <w:left w:val="none" w:sz="0" w:space="0" w:color="auto"/>
        <w:bottom w:val="none" w:sz="0" w:space="0" w:color="auto"/>
        <w:right w:val="none" w:sz="0" w:space="0" w:color="auto"/>
      </w:divBdr>
    </w:div>
    <w:div w:id="21355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wa.dot.gov/realestate/guidutil_a.htm" TargetMode="External"/><Relationship Id="rId5" Type="http://schemas.openxmlformats.org/officeDocument/2006/relationships/settings" Target="settings.xml"/><Relationship Id="rId10" Type="http://schemas.openxmlformats.org/officeDocument/2006/relationships/hyperlink" Target="http://www.fhwa.dot.gov/realestate/index.htm." TargetMode="External"/><Relationship Id="rId4" Type="http://schemas.microsoft.com/office/2007/relationships/stylesWithEffects" Target="stylesWithEffects.xml"/><Relationship Id="rId9" Type="http://schemas.openxmlformats.org/officeDocument/2006/relationships/hyperlink" Target="http://ecfr.gpoaccess.gov/cgi/t/text/text-idx?c=ecfr&amp;sid=69038596f74496b2a96cbd4617454188&amp;rgn=div5&amp;view=text&amp;node=23:1.0.1.1.1&amp;idno=2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fr.gpoaccess.gov/cgi/t/text/text-idx?c=ecfr&amp;sid=69038596f74496b2a96cbd4617454188&amp;rgn=div5&amp;view=text&amp;node=23:1.0.1.8.39&amp;idno=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1EB0-BD77-4D81-ACE9-3A68C11B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8577</Words>
  <Characters>48893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admlocal</dc:creator>
  <cp:lastModifiedBy>admlocal</cp:lastModifiedBy>
  <cp:revision>6</cp:revision>
  <cp:lastPrinted>2011-05-10T14:32:00Z</cp:lastPrinted>
  <dcterms:created xsi:type="dcterms:W3CDTF">2011-08-01T20:42:00Z</dcterms:created>
  <dcterms:modified xsi:type="dcterms:W3CDTF">2011-08-02T16:30:00Z</dcterms:modified>
</cp:coreProperties>
</file>